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06" w:rsidRPr="003A4053" w:rsidRDefault="00004A06" w:rsidP="00004A06">
      <w:pPr>
        <w:rPr>
          <w:rFonts w:ascii="Lato" w:hAnsi="Lato"/>
          <w:b/>
          <w:sz w:val="22"/>
          <w:szCs w:val="22"/>
        </w:rPr>
      </w:pPr>
      <w:r w:rsidRPr="003A4053">
        <w:rPr>
          <w:rFonts w:ascii="Lato" w:hAnsi="Lato"/>
          <w:b/>
          <w:sz w:val="22"/>
          <w:szCs w:val="22"/>
        </w:rPr>
        <w:t>Stagebeschrijving</w:t>
      </w:r>
      <w:r w:rsidR="00124BA9">
        <w:rPr>
          <w:rFonts w:ascii="Lato" w:hAnsi="Lato"/>
          <w:b/>
          <w:sz w:val="22"/>
          <w:szCs w:val="22"/>
        </w:rPr>
        <w:t>: psychotherapie stage persoonlijkheid en trauma</w:t>
      </w:r>
    </w:p>
    <w:p w:rsidR="00004A06" w:rsidRPr="003A4053" w:rsidRDefault="00004A06" w:rsidP="00004A06">
      <w:pPr>
        <w:rPr>
          <w:rFonts w:ascii="Lato" w:hAnsi="Lato"/>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10796"/>
      </w:tblGrid>
      <w:tr w:rsidR="00004A06" w:rsidRPr="003A4053" w:rsidTr="002E1A32">
        <w:trPr>
          <w:trHeight w:val="170"/>
        </w:trPr>
        <w:tc>
          <w:tcPr>
            <w:tcW w:w="3125"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Afdeling</w:t>
            </w:r>
          </w:p>
        </w:tc>
        <w:tc>
          <w:tcPr>
            <w:tcW w:w="10989" w:type="dxa"/>
            <w:shd w:val="clear" w:color="auto" w:fill="auto"/>
          </w:tcPr>
          <w:p w:rsidR="00004A06" w:rsidRPr="003A4053" w:rsidRDefault="00004A06" w:rsidP="002E1A32">
            <w:pPr>
              <w:rPr>
                <w:rFonts w:ascii="Lato" w:hAnsi="Lato"/>
                <w:b/>
                <w:sz w:val="20"/>
                <w:szCs w:val="20"/>
              </w:rPr>
            </w:pPr>
            <w:r>
              <w:rPr>
                <w:rFonts w:ascii="Lato" w:hAnsi="Lato"/>
                <w:b/>
                <w:sz w:val="20"/>
                <w:szCs w:val="20"/>
              </w:rPr>
              <w:t>Persoonlijkheidsstoornissen en trauma</w:t>
            </w:r>
          </w:p>
        </w:tc>
      </w:tr>
      <w:tr w:rsidR="00004A06" w:rsidRPr="003A4053" w:rsidTr="002E1A32">
        <w:tc>
          <w:tcPr>
            <w:tcW w:w="3125"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Behandelcontext</w:t>
            </w:r>
          </w:p>
        </w:tc>
        <w:tc>
          <w:tcPr>
            <w:tcW w:w="10989" w:type="dxa"/>
            <w:shd w:val="clear" w:color="auto" w:fill="auto"/>
          </w:tcPr>
          <w:p w:rsidR="00004A06" w:rsidRPr="003A4053" w:rsidRDefault="00004A06" w:rsidP="002E1A32">
            <w:pPr>
              <w:rPr>
                <w:rFonts w:ascii="Lato" w:hAnsi="Lato"/>
                <w:b/>
                <w:sz w:val="20"/>
                <w:szCs w:val="20"/>
              </w:rPr>
            </w:pPr>
            <w:r>
              <w:rPr>
                <w:rFonts w:ascii="Lato" w:hAnsi="Lato"/>
                <w:b/>
                <w:sz w:val="20"/>
                <w:szCs w:val="20"/>
              </w:rPr>
              <w:t>Poliklinisch, ambulant, deeltijd</w:t>
            </w:r>
          </w:p>
        </w:tc>
      </w:tr>
      <w:tr w:rsidR="00004A06" w:rsidRPr="003A4053" w:rsidTr="002E1A32">
        <w:tc>
          <w:tcPr>
            <w:tcW w:w="3125"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Locatie</w:t>
            </w:r>
          </w:p>
        </w:tc>
        <w:tc>
          <w:tcPr>
            <w:tcW w:w="10989" w:type="dxa"/>
            <w:shd w:val="clear" w:color="auto" w:fill="auto"/>
          </w:tcPr>
          <w:p w:rsidR="00004A06" w:rsidRPr="003A4053" w:rsidRDefault="00004A06" w:rsidP="002E1A32">
            <w:pPr>
              <w:rPr>
                <w:rFonts w:ascii="Lato" w:hAnsi="Lato"/>
                <w:b/>
                <w:sz w:val="20"/>
                <w:szCs w:val="20"/>
              </w:rPr>
            </w:pPr>
            <w:r>
              <w:rPr>
                <w:rFonts w:ascii="Lato" w:hAnsi="Lato"/>
                <w:b/>
                <w:sz w:val="20"/>
                <w:szCs w:val="20"/>
              </w:rPr>
              <w:t>Helmond</w:t>
            </w:r>
          </w:p>
        </w:tc>
      </w:tr>
      <w:tr w:rsidR="00004A06" w:rsidRPr="003A4053" w:rsidTr="002E1A32">
        <w:tc>
          <w:tcPr>
            <w:tcW w:w="3125"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Stageduur in maanden</w:t>
            </w:r>
          </w:p>
        </w:tc>
        <w:tc>
          <w:tcPr>
            <w:tcW w:w="10989" w:type="dxa"/>
            <w:shd w:val="clear" w:color="auto" w:fill="auto"/>
          </w:tcPr>
          <w:p w:rsidR="00004A06" w:rsidRPr="003A4053" w:rsidRDefault="00004A06" w:rsidP="002E1A32">
            <w:pPr>
              <w:rPr>
                <w:rFonts w:ascii="Lato" w:hAnsi="Lato"/>
                <w:b/>
                <w:sz w:val="20"/>
                <w:szCs w:val="20"/>
              </w:rPr>
            </w:pPr>
            <w:r>
              <w:rPr>
                <w:rFonts w:ascii="Lato" w:hAnsi="Lato"/>
                <w:b/>
                <w:sz w:val="20"/>
                <w:szCs w:val="20"/>
              </w:rPr>
              <w:t>12 maanden</w:t>
            </w:r>
          </w:p>
        </w:tc>
      </w:tr>
      <w:tr w:rsidR="00004A06" w:rsidRPr="003A4053" w:rsidTr="002E1A32">
        <w:tc>
          <w:tcPr>
            <w:tcW w:w="3125"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Aantal stageplaatsen</w:t>
            </w:r>
          </w:p>
        </w:tc>
        <w:tc>
          <w:tcPr>
            <w:tcW w:w="10989" w:type="dxa"/>
            <w:shd w:val="clear" w:color="auto" w:fill="auto"/>
          </w:tcPr>
          <w:p w:rsidR="00004A06" w:rsidRPr="003A4053" w:rsidRDefault="00004A06" w:rsidP="002E1A32">
            <w:pPr>
              <w:rPr>
                <w:rFonts w:ascii="Lato" w:hAnsi="Lato"/>
                <w:b/>
                <w:sz w:val="20"/>
                <w:szCs w:val="20"/>
              </w:rPr>
            </w:pPr>
            <w:r>
              <w:rPr>
                <w:rFonts w:ascii="Lato" w:hAnsi="Lato"/>
                <w:b/>
                <w:sz w:val="20"/>
                <w:szCs w:val="20"/>
              </w:rPr>
              <w:t>1 plek</w:t>
            </w:r>
          </w:p>
        </w:tc>
      </w:tr>
      <w:tr w:rsidR="00004A06" w:rsidRPr="003A4053" w:rsidTr="002E1A32">
        <w:tc>
          <w:tcPr>
            <w:tcW w:w="3125"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Supervisor</w:t>
            </w:r>
          </w:p>
        </w:tc>
        <w:tc>
          <w:tcPr>
            <w:tcW w:w="10989" w:type="dxa"/>
            <w:shd w:val="clear" w:color="auto" w:fill="auto"/>
          </w:tcPr>
          <w:p w:rsidR="00004A06" w:rsidRPr="003A4053" w:rsidRDefault="00004A06" w:rsidP="002E1A32">
            <w:pPr>
              <w:rPr>
                <w:rFonts w:ascii="Lato" w:hAnsi="Lato"/>
                <w:b/>
                <w:sz w:val="20"/>
                <w:szCs w:val="20"/>
              </w:rPr>
            </w:pPr>
            <w:r>
              <w:rPr>
                <w:rFonts w:ascii="Lato" w:hAnsi="Lato"/>
                <w:b/>
                <w:sz w:val="20"/>
                <w:szCs w:val="20"/>
              </w:rPr>
              <w:t>M. Nicolai, psychiater &amp; E. Lammers, psychiater</w:t>
            </w:r>
          </w:p>
        </w:tc>
      </w:tr>
      <w:tr w:rsidR="00004A06" w:rsidRPr="003A4053" w:rsidTr="002E1A32">
        <w:tc>
          <w:tcPr>
            <w:tcW w:w="3125" w:type="dxa"/>
            <w:shd w:val="clear" w:color="auto" w:fill="auto"/>
          </w:tcPr>
          <w:p w:rsidR="00004A06" w:rsidRPr="003A4053" w:rsidRDefault="00004A06" w:rsidP="002E1A32">
            <w:pPr>
              <w:rPr>
                <w:rFonts w:ascii="Lato" w:hAnsi="Lato"/>
                <w:b/>
                <w:sz w:val="20"/>
                <w:szCs w:val="20"/>
              </w:rPr>
            </w:pPr>
          </w:p>
          <w:p w:rsidR="00004A06" w:rsidRPr="003A4053" w:rsidRDefault="00004A06" w:rsidP="002E1A32">
            <w:pPr>
              <w:rPr>
                <w:rFonts w:ascii="Lato" w:hAnsi="Lato"/>
                <w:b/>
                <w:sz w:val="20"/>
                <w:szCs w:val="20"/>
              </w:rPr>
            </w:pPr>
            <w:r w:rsidRPr="003A4053">
              <w:rPr>
                <w:rFonts w:ascii="Lato" w:hAnsi="Lato"/>
                <w:b/>
                <w:sz w:val="20"/>
                <w:szCs w:val="20"/>
              </w:rPr>
              <w:t>Algemene informatie</w:t>
            </w:r>
          </w:p>
          <w:p w:rsidR="00004A06" w:rsidRPr="003A4053" w:rsidRDefault="00004A06" w:rsidP="002E1A32">
            <w:pPr>
              <w:rPr>
                <w:rFonts w:ascii="Lato" w:hAnsi="Lato"/>
                <w:sz w:val="20"/>
                <w:szCs w:val="20"/>
              </w:rPr>
            </w:pPr>
          </w:p>
        </w:tc>
        <w:tc>
          <w:tcPr>
            <w:tcW w:w="10989" w:type="dxa"/>
            <w:shd w:val="clear" w:color="auto" w:fill="auto"/>
          </w:tcPr>
          <w:p w:rsidR="00004A06" w:rsidRPr="003A4053" w:rsidRDefault="00004A06" w:rsidP="002E1A32">
            <w:pPr>
              <w:rPr>
                <w:rFonts w:ascii="Lato" w:hAnsi="Lato"/>
                <w:sz w:val="20"/>
                <w:szCs w:val="20"/>
              </w:rPr>
            </w:pPr>
            <w:r w:rsidRPr="003A4053">
              <w:rPr>
                <w:rFonts w:ascii="Lato" w:hAnsi="Lato"/>
                <w:sz w:val="20"/>
                <w:szCs w:val="20"/>
                <w:u w:val="single"/>
              </w:rPr>
              <w:t xml:space="preserve">Doelgroep: </w:t>
            </w:r>
          </w:p>
          <w:p w:rsidR="00004A06" w:rsidRDefault="00004A06" w:rsidP="002E1A32">
            <w:pPr>
              <w:rPr>
                <w:rFonts w:ascii="Lato" w:hAnsi="Lato"/>
                <w:sz w:val="20"/>
                <w:szCs w:val="20"/>
              </w:rPr>
            </w:pPr>
            <w:r>
              <w:rPr>
                <w:rFonts w:ascii="Lato" w:hAnsi="Lato"/>
                <w:sz w:val="20"/>
                <w:szCs w:val="20"/>
              </w:rPr>
              <w:t>Naar leeftijd, 22 tot 70 jaar.</w:t>
            </w:r>
          </w:p>
          <w:p w:rsidR="00004A06" w:rsidRPr="003A4053" w:rsidRDefault="00004A06" w:rsidP="002E1A32">
            <w:pPr>
              <w:rPr>
                <w:rFonts w:ascii="Lato" w:hAnsi="Lato"/>
                <w:sz w:val="20"/>
                <w:szCs w:val="20"/>
              </w:rPr>
            </w:pPr>
            <w:r>
              <w:rPr>
                <w:rFonts w:ascii="Lato" w:hAnsi="Lato"/>
                <w:sz w:val="20"/>
                <w:szCs w:val="20"/>
              </w:rPr>
              <w:t xml:space="preserve">Ziektebeelden: </w:t>
            </w:r>
            <w:r w:rsidRPr="005A246F">
              <w:rPr>
                <w:rFonts w:ascii="Lato" w:hAnsi="Lato"/>
                <w:sz w:val="20"/>
                <w:szCs w:val="20"/>
              </w:rPr>
              <w:t>een combinatie van pe</w:t>
            </w:r>
            <w:r>
              <w:rPr>
                <w:rFonts w:ascii="Lato" w:hAnsi="Lato"/>
                <w:sz w:val="20"/>
                <w:szCs w:val="20"/>
              </w:rPr>
              <w:t>rsoonlijkheidsstoornissen, posttraumatische stress</w:t>
            </w:r>
            <w:r w:rsidRPr="005A246F">
              <w:rPr>
                <w:rFonts w:ascii="Lato" w:hAnsi="Lato"/>
                <w:sz w:val="20"/>
                <w:szCs w:val="20"/>
              </w:rPr>
              <w:t xml:space="preserve">stoornissen en </w:t>
            </w:r>
            <w:proofErr w:type="spellStart"/>
            <w:r w:rsidRPr="005A246F">
              <w:rPr>
                <w:rFonts w:ascii="Lato" w:hAnsi="Lato"/>
                <w:sz w:val="20"/>
                <w:szCs w:val="20"/>
              </w:rPr>
              <w:t>comorbide</w:t>
            </w:r>
            <w:proofErr w:type="spellEnd"/>
            <w:r w:rsidRPr="005A246F">
              <w:rPr>
                <w:rFonts w:ascii="Lato" w:hAnsi="Lato"/>
                <w:sz w:val="20"/>
                <w:szCs w:val="20"/>
              </w:rPr>
              <w:t xml:space="preserve"> problematiek, bijvoorbeeld</w:t>
            </w:r>
            <w:r w:rsidR="006130E8">
              <w:rPr>
                <w:rFonts w:ascii="Lato" w:hAnsi="Lato"/>
                <w:sz w:val="20"/>
                <w:szCs w:val="20"/>
              </w:rPr>
              <w:t xml:space="preserve"> angst en stemming,</w:t>
            </w:r>
            <w:r w:rsidRPr="005A246F">
              <w:rPr>
                <w:rFonts w:ascii="Lato" w:hAnsi="Lato"/>
                <w:sz w:val="20"/>
                <w:szCs w:val="20"/>
              </w:rPr>
              <w:t xml:space="preserve"> verslaving, ontwikkelingsstoornissen en/of cognitieve stoornissen.</w:t>
            </w:r>
          </w:p>
          <w:p w:rsidR="00004A06" w:rsidRPr="003A4053" w:rsidRDefault="00004A06" w:rsidP="002E1A32">
            <w:pPr>
              <w:rPr>
                <w:rFonts w:ascii="Lato" w:hAnsi="Lato"/>
                <w:sz w:val="20"/>
                <w:szCs w:val="20"/>
              </w:rPr>
            </w:pPr>
          </w:p>
          <w:p w:rsidR="00004A06" w:rsidRDefault="00004A06" w:rsidP="002E1A32">
            <w:pPr>
              <w:rPr>
                <w:rFonts w:ascii="Lato" w:hAnsi="Lato"/>
                <w:sz w:val="20"/>
                <w:szCs w:val="20"/>
                <w:u w:val="single"/>
              </w:rPr>
            </w:pPr>
            <w:r w:rsidRPr="00727E0A">
              <w:rPr>
                <w:rFonts w:ascii="Lato" w:hAnsi="Lato"/>
                <w:sz w:val="20"/>
                <w:szCs w:val="20"/>
                <w:u w:val="single"/>
              </w:rPr>
              <w:t>Verwijzers:</w:t>
            </w:r>
          </w:p>
          <w:p w:rsidR="00004A06" w:rsidRPr="00004A06" w:rsidRDefault="00004A06" w:rsidP="002E1A32">
            <w:pPr>
              <w:rPr>
                <w:rFonts w:ascii="Lato" w:hAnsi="Lato"/>
                <w:sz w:val="20"/>
                <w:szCs w:val="20"/>
              </w:rPr>
            </w:pPr>
            <w:r w:rsidRPr="00004A06">
              <w:rPr>
                <w:rFonts w:ascii="Lato" w:hAnsi="Lato"/>
                <w:sz w:val="20"/>
                <w:szCs w:val="20"/>
              </w:rPr>
              <w:t>Huisartsen, psychologen andere instellingen, instellingen</w:t>
            </w:r>
            <w:r>
              <w:rPr>
                <w:rFonts w:ascii="Lato" w:hAnsi="Lato"/>
                <w:sz w:val="20"/>
                <w:szCs w:val="20"/>
              </w:rPr>
              <w:t>.</w:t>
            </w:r>
          </w:p>
          <w:p w:rsidR="00004A06" w:rsidRPr="003A4053" w:rsidRDefault="00004A06" w:rsidP="002E1A32">
            <w:pPr>
              <w:rPr>
                <w:rFonts w:ascii="Lato" w:hAnsi="Lato"/>
                <w:sz w:val="20"/>
                <w:szCs w:val="20"/>
              </w:rPr>
            </w:pPr>
          </w:p>
          <w:p w:rsidR="00004A06" w:rsidRPr="003A4053" w:rsidRDefault="00004A06" w:rsidP="002E1A32">
            <w:pPr>
              <w:rPr>
                <w:rFonts w:ascii="Lato" w:hAnsi="Lato"/>
                <w:sz w:val="20"/>
                <w:szCs w:val="20"/>
                <w:u w:val="single"/>
              </w:rPr>
            </w:pPr>
            <w:r w:rsidRPr="003A4053">
              <w:rPr>
                <w:rFonts w:ascii="Lato" w:hAnsi="Lato"/>
                <w:sz w:val="20"/>
                <w:szCs w:val="20"/>
                <w:u w:val="single"/>
              </w:rPr>
              <w:t>Samenstelling van het team:</w:t>
            </w:r>
          </w:p>
          <w:p w:rsidR="00004A06" w:rsidRDefault="00004A06" w:rsidP="002E1A32">
            <w:pPr>
              <w:rPr>
                <w:rFonts w:ascii="Lato" w:hAnsi="Lato"/>
                <w:sz w:val="20"/>
                <w:szCs w:val="20"/>
              </w:rPr>
            </w:pPr>
            <w:r>
              <w:rPr>
                <w:rFonts w:ascii="Lato" w:hAnsi="Lato"/>
                <w:sz w:val="20"/>
                <w:szCs w:val="20"/>
              </w:rPr>
              <w:t>Klinisch psychologen</w:t>
            </w:r>
            <w:r w:rsidRPr="005A246F">
              <w:rPr>
                <w:rFonts w:ascii="Lato" w:hAnsi="Lato"/>
                <w:sz w:val="20"/>
                <w:szCs w:val="20"/>
              </w:rPr>
              <w:t>, ps</w:t>
            </w:r>
            <w:r>
              <w:rPr>
                <w:rFonts w:ascii="Lato" w:hAnsi="Lato"/>
                <w:sz w:val="20"/>
                <w:szCs w:val="20"/>
              </w:rPr>
              <w:t>ychiaters, psychotherapeuten, GZ-</w:t>
            </w:r>
            <w:r w:rsidRPr="005A246F">
              <w:rPr>
                <w:rFonts w:ascii="Lato" w:hAnsi="Lato"/>
                <w:sz w:val="20"/>
                <w:szCs w:val="20"/>
              </w:rPr>
              <w:t xml:space="preserve">psychologen, </w:t>
            </w:r>
            <w:r>
              <w:rPr>
                <w:rFonts w:ascii="Lato" w:hAnsi="Lato"/>
                <w:sz w:val="20"/>
                <w:szCs w:val="20"/>
              </w:rPr>
              <w:t>SPV, PIT-v</w:t>
            </w:r>
            <w:r w:rsidRPr="005A246F">
              <w:rPr>
                <w:rFonts w:ascii="Lato" w:hAnsi="Lato"/>
                <w:sz w:val="20"/>
                <w:szCs w:val="20"/>
              </w:rPr>
              <w:t xml:space="preserve">erpleegkundige, </w:t>
            </w:r>
            <w:r>
              <w:rPr>
                <w:rFonts w:ascii="Lato" w:hAnsi="Lato"/>
                <w:sz w:val="20"/>
                <w:szCs w:val="20"/>
              </w:rPr>
              <w:t>basispsych</w:t>
            </w:r>
            <w:r w:rsidR="00BE2B6B">
              <w:rPr>
                <w:rFonts w:ascii="Lato" w:hAnsi="Lato"/>
                <w:sz w:val="20"/>
                <w:szCs w:val="20"/>
              </w:rPr>
              <w:t>oloog, AIOS, sociotherapeuten,</w:t>
            </w:r>
            <w:r>
              <w:rPr>
                <w:rFonts w:ascii="Lato" w:hAnsi="Lato"/>
                <w:sz w:val="20"/>
                <w:szCs w:val="20"/>
              </w:rPr>
              <w:t xml:space="preserve"> </w:t>
            </w:r>
            <w:proofErr w:type="spellStart"/>
            <w:r>
              <w:rPr>
                <w:rFonts w:ascii="Lato" w:hAnsi="Lato"/>
                <w:sz w:val="20"/>
                <w:szCs w:val="20"/>
              </w:rPr>
              <w:t>vaktherapeut</w:t>
            </w:r>
            <w:proofErr w:type="spellEnd"/>
            <w:r w:rsidR="00BE2B6B">
              <w:rPr>
                <w:rFonts w:ascii="Lato" w:hAnsi="Lato"/>
                <w:sz w:val="20"/>
                <w:szCs w:val="20"/>
              </w:rPr>
              <w:t>, trajectbegeleider en ervaringsdeskundigen</w:t>
            </w:r>
            <w:r>
              <w:rPr>
                <w:rFonts w:ascii="Lato" w:hAnsi="Lato"/>
                <w:sz w:val="20"/>
                <w:szCs w:val="20"/>
              </w:rPr>
              <w:t>.</w:t>
            </w:r>
          </w:p>
          <w:p w:rsidR="00004A06" w:rsidRPr="003A4053" w:rsidRDefault="00004A06" w:rsidP="002E1A32">
            <w:pPr>
              <w:rPr>
                <w:rFonts w:ascii="Lato" w:hAnsi="Lato"/>
                <w:sz w:val="20"/>
                <w:szCs w:val="20"/>
              </w:rPr>
            </w:pPr>
          </w:p>
          <w:p w:rsidR="00004A06" w:rsidRPr="003A4053" w:rsidRDefault="00004A06" w:rsidP="002E1A32">
            <w:pPr>
              <w:rPr>
                <w:rFonts w:ascii="Lato" w:hAnsi="Lato"/>
                <w:sz w:val="20"/>
                <w:szCs w:val="20"/>
                <w:u w:val="single"/>
              </w:rPr>
            </w:pPr>
            <w:r w:rsidRPr="003A4053">
              <w:rPr>
                <w:rFonts w:ascii="Lato" w:hAnsi="Lato"/>
                <w:sz w:val="20"/>
                <w:szCs w:val="20"/>
                <w:u w:val="single"/>
              </w:rPr>
              <w:t>In- en externe contacten:</w:t>
            </w:r>
          </w:p>
          <w:p w:rsidR="00004A06" w:rsidRDefault="00004A06" w:rsidP="002E1A32">
            <w:pPr>
              <w:rPr>
                <w:rFonts w:ascii="Lato" w:hAnsi="Lato"/>
                <w:sz w:val="20"/>
                <w:szCs w:val="20"/>
              </w:rPr>
            </w:pPr>
            <w:r>
              <w:rPr>
                <w:rFonts w:ascii="Lato" w:hAnsi="Lato"/>
                <w:sz w:val="20"/>
                <w:szCs w:val="20"/>
              </w:rPr>
              <w:t>Intern: o.a. teams P&amp;T op de</w:t>
            </w:r>
            <w:r w:rsidR="00BE2B6B">
              <w:rPr>
                <w:rFonts w:ascii="Lato" w:hAnsi="Lato"/>
                <w:sz w:val="20"/>
                <w:szCs w:val="20"/>
              </w:rPr>
              <w:t xml:space="preserve"> andere locaties (Boxmeer en Oss</w:t>
            </w:r>
            <w:r>
              <w:rPr>
                <w:rFonts w:ascii="Lato" w:hAnsi="Lato"/>
                <w:sz w:val="20"/>
                <w:szCs w:val="20"/>
              </w:rPr>
              <w:t>) en in Helmond de teams ADS en IHT.</w:t>
            </w:r>
          </w:p>
          <w:p w:rsidR="00004A06" w:rsidRPr="003A4053" w:rsidRDefault="00004A06" w:rsidP="002E1A32">
            <w:pPr>
              <w:rPr>
                <w:rFonts w:ascii="Lato" w:hAnsi="Lato"/>
                <w:sz w:val="20"/>
                <w:szCs w:val="20"/>
              </w:rPr>
            </w:pPr>
            <w:r>
              <w:rPr>
                <w:rFonts w:ascii="Lato" w:hAnsi="Lato"/>
                <w:sz w:val="20"/>
                <w:szCs w:val="20"/>
              </w:rPr>
              <w:t>Extern: h</w:t>
            </w:r>
            <w:r w:rsidRPr="005A246F">
              <w:rPr>
                <w:rFonts w:ascii="Lato" w:hAnsi="Lato"/>
                <w:sz w:val="20"/>
                <w:szCs w:val="20"/>
              </w:rPr>
              <w:t>uisartsen, bedrijfsartse</w:t>
            </w:r>
            <w:r>
              <w:rPr>
                <w:rFonts w:ascii="Lato" w:hAnsi="Lato"/>
                <w:sz w:val="20"/>
                <w:szCs w:val="20"/>
              </w:rPr>
              <w:t xml:space="preserve">n, UWV, Jeugdzorg, AMK, </w:t>
            </w:r>
            <w:proofErr w:type="spellStart"/>
            <w:r>
              <w:rPr>
                <w:rFonts w:ascii="Lato" w:hAnsi="Lato"/>
                <w:sz w:val="20"/>
                <w:szCs w:val="20"/>
              </w:rPr>
              <w:t>Novadic</w:t>
            </w:r>
            <w:proofErr w:type="spellEnd"/>
            <w:r>
              <w:rPr>
                <w:rFonts w:ascii="Lato" w:hAnsi="Lato"/>
                <w:sz w:val="20"/>
                <w:szCs w:val="20"/>
              </w:rPr>
              <w:t xml:space="preserve"> </w:t>
            </w:r>
            <w:proofErr w:type="spellStart"/>
            <w:r>
              <w:rPr>
                <w:rFonts w:ascii="Lato" w:hAnsi="Lato"/>
                <w:sz w:val="20"/>
                <w:szCs w:val="20"/>
              </w:rPr>
              <w:t>Kentron</w:t>
            </w:r>
            <w:proofErr w:type="spellEnd"/>
            <w:r>
              <w:rPr>
                <w:rFonts w:ascii="Lato" w:hAnsi="Lato"/>
                <w:sz w:val="20"/>
                <w:szCs w:val="20"/>
              </w:rPr>
              <w:t xml:space="preserve"> en</w:t>
            </w:r>
            <w:r w:rsidRPr="005A246F">
              <w:rPr>
                <w:rFonts w:ascii="Lato" w:hAnsi="Lato"/>
                <w:sz w:val="20"/>
                <w:szCs w:val="20"/>
              </w:rPr>
              <w:t xml:space="preserve"> SMO</w:t>
            </w:r>
            <w:r>
              <w:rPr>
                <w:rFonts w:ascii="Lato" w:hAnsi="Lato"/>
                <w:sz w:val="20"/>
                <w:szCs w:val="20"/>
              </w:rPr>
              <w:t>.</w:t>
            </w:r>
            <w:r w:rsidRPr="005A246F">
              <w:rPr>
                <w:rFonts w:ascii="Lato" w:hAnsi="Lato"/>
                <w:sz w:val="20"/>
                <w:szCs w:val="20"/>
              </w:rPr>
              <w:t xml:space="preserve"> </w:t>
            </w:r>
          </w:p>
          <w:p w:rsidR="00004A06" w:rsidRDefault="00004A06" w:rsidP="002E1A32">
            <w:pPr>
              <w:rPr>
                <w:rFonts w:ascii="Lato" w:hAnsi="Lato"/>
                <w:sz w:val="20"/>
                <w:szCs w:val="20"/>
                <w:u w:val="single"/>
              </w:rPr>
            </w:pPr>
          </w:p>
          <w:p w:rsidR="00004A06" w:rsidRPr="003A4053" w:rsidRDefault="00004A06" w:rsidP="002E1A32">
            <w:pPr>
              <w:rPr>
                <w:rFonts w:ascii="Lato" w:hAnsi="Lato"/>
                <w:sz w:val="20"/>
                <w:szCs w:val="20"/>
                <w:u w:val="single"/>
              </w:rPr>
            </w:pPr>
            <w:r w:rsidRPr="003A4053">
              <w:rPr>
                <w:rFonts w:ascii="Lato" w:hAnsi="Lato"/>
                <w:sz w:val="20"/>
                <w:szCs w:val="20"/>
                <w:u w:val="single"/>
              </w:rPr>
              <w:t>Taken van de AIOS:</w:t>
            </w:r>
          </w:p>
          <w:p w:rsidR="00AE1F7E" w:rsidRPr="00727E0A" w:rsidRDefault="00AE1F7E" w:rsidP="00AE1F7E">
            <w:pPr>
              <w:numPr>
                <w:ilvl w:val="0"/>
                <w:numId w:val="4"/>
              </w:numPr>
              <w:rPr>
                <w:rFonts w:ascii="Lato" w:hAnsi="Lato"/>
                <w:b/>
                <w:sz w:val="20"/>
                <w:szCs w:val="20"/>
              </w:rPr>
            </w:pPr>
            <w:r>
              <w:rPr>
                <w:rFonts w:ascii="Lato" w:hAnsi="Lato"/>
                <w:sz w:val="20"/>
                <w:szCs w:val="20"/>
              </w:rPr>
              <w:t xml:space="preserve">Binnen team persoonlijkheid </w:t>
            </w:r>
            <w:r w:rsidR="00D97978">
              <w:rPr>
                <w:rFonts w:ascii="Lato" w:hAnsi="Lato"/>
                <w:sz w:val="20"/>
                <w:szCs w:val="20"/>
              </w:rPr>
              <w:t xml:space="preserve">en trauma </w:t>
            </w:r>
            <w:r>
              <w:rPr>
                <w:rFonts w:ascii="Lato" w:hAnsi="Lato"/>
                <w:sz w:val="20"/>
                <w:szCs w:val="20"/>
              </w:rPr>
              <w:t xml:space="preserve">kan </w:t>
            </w:r>
            <w:r w:rsidR="00D97978">
              <w:rPr>
                <w:rFonts w:ascii="Lato" w:hAnsi="Lato"/>
                <w:sz w:val="20"/>
                <w:szCs w:val="20"/>
              </w:rPr>
              <w:t xml:space="preserve">een </w:t>
            </w:r>
            <w:r>
              <w:rPr>
                <w:rFonts w:ascii="Lato" w:hAnsi="Lato"/>
                <w:sz w:val="20"/>
                <w:szCs w:val="20"/>
              </w:rPr>
              <w:t xml:space="preserve">psychotherapie stage </w:t>
            </w:r>
            <w:r w:rsidR="00D97978">
              <w:rPr>
                <w:rFonts w:ascii="Lato" w:hAnsi="Lato"/>
                <w:sz w:val="20"/>
                <w:szCs w:val="20"/>
              </w:rPr>
              <w:t>plaats vinden</w:t>
            </w:r>
            <w:r>
              <w:rPr>
                <w:rFonts w:ascii="Lato" w:hAnsi="Lato"/>
                <w:sz w:val="20"/>
                <w:szCs w:val="20"/>
              </w:rPr>
              <w:t xml:space="preserve"> (bij stageduur 12 m</w:t>
            </w:r>
            <w:r>
              <w:rPr>
                <w:sz w:val="20"/>
                <w:szCs w:val="20"/>
              </w:rPr>
              <w:t>aanden</w:t>
            </w:r>
            <w:r>
              <w:rPr>
                <w:rFonts w:ascii="Lato" w:hAnsi="Lato"/>
                <w:sz w:val="20"/>
                <w:szCs w:val="20"/>
              </w:rPr>
              <w:t>). Hierin zijn de mogelijkheden divers: individuele behandelingen (MBT, SFT, GITPD</w:t>
            </w:r>
            <w:r w:rsidR="006130E8">
              <w:rPr>
                <w:rFonts w:ascii="Lato" w:hAnsi="Lato"/>
                <w:sz w:val="20"/>
                <w:szCs w:val="20"/>
              </w:rPr>
              <w:t>), systeem behandeling</w:t>
            </w:r>
            <w:r>
              <w:rPr>
                <w:rFonts w:ascii="Lato" w:hAnsi="Lato"/>
                <w:sz w:val="20"/>
                <w:szCs w:val="20"/>
              </w:rPr>
              <w:t xml:space="preserve"> en groepsbehandelingen (SFT cluster-C , SFT deeltijd) of een module geven binnen GIT-PD.</w:t>
            </w:r>
          </w:p>
          <w:p w:rsidR="00AE1F7E" w:rsidRPr="00727E0A" w:rsidRDefault="006130E8" w:rsidP="00AE1F7E">
            <w:pPr>
              <w:numPr>
                <w:ilvl w:val="0"/>
                <w:numId w:val="4"/>
              </w:numPr>
              <w:rPr>
                <w:rFonts w:ascii="Lato" w:hAnsi="Lato"/>
                <w:b/>
                <w:sz w:val="20"/>
                <w:szCs w:val="20"/>
              </w:rPr>
            </w:pPr>
            <w:r>
              <w:rPr>
                <w:rFonts w:ascii="Lato" w:hAnsi="Lato"/>
                <w:sz w:val="20"/>
                <w:szCs w:val="20"/>
              </w:rPr>
              <w:t>B</w:t>
            </w:r>
            <w:r w:rsidR="00AE1F7E">
              <w:rPr>
                <w:rFonts w:ascii="Lato" w:hAnsi="Lato"/>
                <w:sz w:val="20"/>
                <w:szCs w:val="20"/>
              </w:rPr>
              <w:t>innen team trauma</w:t>
            </w:r>
            <w:r>
              <w:rPr>
                <w:rFonts w:ascii="Lato" w:hAnsi="Lato"/>
                <w:sz w:val="20"/>
                <w:szCs w:val="20"/>
              </w:rPr>
              <w:t xml:space="preserve"> kunnen </w:t>
            </w:r>
            <w:r w:rsidR="00D97978">
              <w:rPr>
                <w:rFonts w:ascii="Lato" w:hAnsi="Lato"/>
                <w:sz w:val="20"/>
                <w:szCs w:val="20"/>
              </w:rPr>
              <w:t>de volgende</w:t>
            </w:r>
            <w:r w:rsidR="00AE1F7E">
              <w:rPr>
                <w:rFonts w:ascii="Lato" w:hAnsi="Lato"/>
                <w:sz w:val="20"/>
                <w:szCs w:val="20"/>
              </w:rPr>
              <w:t xml:space="preserve"> psychotherapeutische behandelingen </w:t>
            </w:r>
            <w:r>
              <w:rPr>
                <w:rFonts w:ascii="Lato" w:hAnsi="Lato"/>
                <w:sz w:val="20"/>
                <w:szCs w:val="20"/>
              </w:rPr>
              <w:t>uitgevoerd worden</w:t>
            </w:r>
            <w:r w:rsidR="00AE1F7E">
              <w:rPr>
                <w:rFonts w:ascii="Lato" w:hAnsi="Lato"/>
                <w:sz w:val="20"/>
                <w:szCs w:val="20"/>
              </w:rPr>
              <w:t>:</w:t>
            </w:r>
          </w:p>
          <w:p w:rsidR="00AE1F7E" w:rsidRDefault="006130E8" w:rsidP="006130E8">
            <w:pPr>
              <w:pStyle w:val="Lijstalinea"/>
              <w:rPr>
                <w:rFonts w:ascii="Lato" w:hAnsi="Lato"/>
                <w:sz w:val="20"/>
                <w:szCs w:val="20"/>
              </w:rPr>
            </w:pPr>
            <w:proofErr w:type="spellStart"/>
            <w:r>
              <w:rPr>
                <w:rFonts w:ascii="Lato" w:hAnsi="Lato"/>
                <w:sz w:val="20"/>
                <w:szCs w:val="20"/>
              </w:rPr>
              <w:t>psychoeducatie</w:t>
            </w:r>
            <w:proofErr w:type="spellEnd"/>
            <w:r>
              <w:rPr>
                <w:rFonts w:ascii="Lato" w:hAnsi="Lato"/>
                <w:sz w:val="20"/>
                <w:szCs w:val="20"/>
              </w:rPr>
              <w:t xml:space="preserve"> groep trauma, </w:t>
            </w:r>
            <w:r w:rsidR="00AE1F7E">
              <w:rPr>
                <w:rFonts w:ascii="Lato" w:hAnsi="Lato"/>
                <w:sz w:val="20"/>
                <w:szCs w:val="20"/>
              </w:rPr>
              <w:t>exposuregroep; EMDR</w:t>
            </w:r>
            <w:r>
              <w:rPr>
                <w:rFonts w:ascii="Lato" w:hAnsi="Lato"/>
                <w:sz w:val="20"/>
                <w:szCs w:val="20"/>
              </w:rPr>
              <w:t xml:space="preserve">, </w:t>
            </w:r>
            <w:r w:rsidR="00AE1F7E">
              <w:rPr>
                <w:rFonts w:ascii="Lato" w:hAnsi="Lato"/>
                <w:sz w:val="20"/>
                <w:szCs w:val="20"/>
              </w:rPr>
              <w:t>IE</w:t>
            </w:r>
            <w:r>
              <w:rPr>
                <w:rFonts w:ascii="Lato" w:hAnsi="Lato"/>
                <w:sz w:val="20"/>
                <w:szCs w:val="20"/>
              </w:rPr>
              <w:t xml:space="preserve"> en </w:t>
            </w:r>
            <w:r w:rsidR="00AE1F7E">
              <w:rPr>
                <w:rFonts w:ascii="Lato" w:hAnsi="Lato"/>
                <w:sz w:val="20"/>
                <w:szCs w:val="20"/>
              </w:rPr>
              <w:t xml:space="preserve">IMRS, </w:t>
            </w:r>
            <w:proofErr w:type="spellStart"/>
            <w:r w:rsidR="00AE1F7E">
              <w:rPr>
                <w:rFonts w:ascii="Lato" w:hAnsi="Lato"/>
                <w:sz w:val="20"/>
                <w:szCs w:val="20"/>
              </w:rPr>
              <w:t>SKIPb</w:t>
            </w:r>
            <w:proofErr w:type="spellEnd"/>
            <w:r w:rsidR="00AE1F7E">
              <w:rPr>
                <w:rFonts w:ascii="Lato" w:hAnsi="Lato"/>
                <w:sz w:val="20"/>
                <w:szCs w:val="20"/>
              </w:rPr>
              <w:t xml:space="preserve"> (intensieve deeltijd traumabehandeling).</w:t>
            </w:r>
          </w:p>
          <w:p w:rsidR="006130E8" w:rsidRDefault="006130E8" w:rsidP="00004A06">
            <w:pPr>
              <w:pStyle w:val="Lijstalinea"/>
              <w:numPr>
                <w:ilvl w:val="0"/>
                <w:numId w:val="4"/>
              </w:numPr>
              <w:rPr>
                <w:rFonts w:ascii="Lato" w:hAnsi="Lato"/>
                <w:sz w:val="20"/>
                <w:szCs w:val="20"/>
              </w:rPr>
            </w:pPr>
            <w:r w:rsidRPr="006130E8">
              <w:rPr>
                <w:rFonts w:ascii="Lato" w:hAnsi="Lato"/>
                <w:sz w:val="20"/>
                <w:szCs w:val="20"/>
              </w:rPr>
              <w:t xml:space="preserve">Uitvoeren van </w:t>
            </w:r>
            <w:r w:rsidR="00004A06" w:rsidRPr="006130E8">
              <w:rPr>
                <w:rFonts w:ascii="Lato" w:hAnsi="Lato"/>
                <w:sz w:val="20"/>
                <w:szCs w:val="20"/>
              </w:rPr>
              <w:t xml:space="preserve">intakes </w:t>
            </w:r>
            <w:r w:rsidRPr="006130E8">
              <w:rPr>
                <w:rFonts w:ascii="Lato" w:hAnsi="Lato"/>
                <w:sz w:val="20"/>
                <w:szCs w:val="20"/>
              </w:rPr>
              <w:t xml:space="preserve">en indicatie stelling </w:t>
            </w:r>
            <w:r w:rsidR="00004A06" w:rsidRPr="006130E8">
              <w:rPr>
                <w:rFonts w:ascii="Lato" w:hAnsi="Lato"/>
                <w:sz w:val="20"/>
                <w:szCs w:val="20"/>
              </w:rPr>
              <w:t xml:space="preserve">van nieuwe patiënten </w:t>
            </w:r>
            <w:r w:rsidRPr="006130E8">
              <w:rPr>
                <w:rFonts w:ascii="Lato" w:hAnsi="Lato"/>
                <w:sz w:val="20"/>
                <w:szCs w:val="20"/>
              </w:rPr>
              <w:t xml:space="preserve">met persoonlijkheid en trauma </w:t>
            </w:r>
          </w:p>
          <w:p w:rsidR="00004A06" w:rsidRPr="006130E8" w:rsidRDefault="00004A06" w:rsidP="00004A06">
            <w:pPr>
              <w:pStyle w:val="Lijstalinea"/>
              <w:numPr>
                <w:ilvl w:val="0"/>
                <w:numId w:val="4"/>
              </w:numPr>
              <w:rPr>
                <w:rFonts w:ascii="Lato" w:hAnsi="Lato"/>
                <w:sz w:val="20"/>
                <w:szCs w:val="20"/>
              </w:rPr>
            </w:pPr>
            <w:r w:rsidRPr="006130E8">
              <w:rPr>
                <w:rFonts w:ascii="Lato" w:hAnsi="Lato"/>
                <w:sz w:val="20"/>
                <w:szCs w:val="20"/>
              </w:rPr>
              <w:t>(Farmacologisch) vervolgen van psychiatrische patiënten binnen een ambulant team.</w:t>
            </w:r>
          </w:p>
          <w:p w:rsidR="00004A06" w:rsidRPr="00F61D00" w:rsidRDefault="00004A06" w:rsidP="00004A06">
            <w:pPr>
              <w:pStyle w:val="Lijstalinea"/>
              <w:numPr>
                <w:ilvl w:val="0"/>
                <w:numId w:val="4"/>
              </w:numPr>
              <w:rPr>
                <w:rFonts w:ascii="Lato" w:hAnsi="Lato"/>
                <w:sz w:val="20"/>
                <w:szCs w:val="20"/>
              </w:rPr>
            </w:pPr>
            <w:r w:rsidRPr="00F61D00">
              <w:rPr>
                <w:rFonts w:ascii="Lato" w:hAnsi="Lato"/>
                <w:sz w:val="20"/>
                <w:szCs w:val="20"/>
              </w:rPr>
              <w:t>Verwerken en bijhouden van gegevens in het elektronisch patiëntdossier.</w:t>
            </w:r>
          </w:p>
          <w:p w:rsidR="00004A06" w:rsidRPr="00F61D00" w:rsidRDefault="00004A06" w:rsidP="00004A06">
            <w:pPr>
              <w:pStyle w:val="Lijstalinea"/>
              <w:numPr>
                <w:ilvl w:val="0"/>
                <w:numId w:val="4"/>
              </w:numPr>
              <w:rPr>
                <w:rFonts w:ascii="Lato" w:hAnsi="Lato"/>
                <w:sz w:val="20"/>
                <w:szCs w:val="20"/>
              </w:rPr>
            </w:pPr>
            <w:r w:rsidRPr="00F61D00">
              <w:rPr>
                <w:rFonts w:ascii="Lato" w:hAnsi="Lato"/>
                <w:sz w:val="20"/>
                <w:szCs w:val="20"/>
              </w:rPr>
              <w:t>Voorschrijven van medicatie onder supervisie.</w:t>
            </w:r>
          </w:p>
          <w:p w:rsidR="00004A06" w:rsidRPr="00AE1F7E" w:rsidRDefault="00004A06" w:rsidP="00004A06">
            <w:pPr>
              <w:numPr>
                <w:ilvl w:val="0"/>
                <w:numId w:val="4"/>
              </w:numPr>
              <w:rPr>
                <w:rFonts w:ascii="Lato" w:hAnsi="Lato"/>
                <w:b/>
                <w:sz w:val="20"/>
                <w:szCs w:val="20"/>
              </w:rPr>
            </w:pPr>
            <w:r w:rsidRPr="00F61D00">
              <w:rPr>
                <w:rFonts w:ascii="Lato" w:hAnsi="Lato"/>
                <w:sz w:val="20"/>
                <w:szCs w:val="20"/>
              </w:rPr>
              <w:t>Het deelnemen aan multidisciplinaire overleggen voor interne en externe ketenpartners.</w:t>
            </w:r>
          </w:p>
          <w:p w:rsidR="00AE1F7E" w:rsidRDefault="00AE1F7E" w:rsidP="00AE1F7E">
            <w:pPr>
              <w:rPr>
                <w:rFonts w:ascii="Lato" w:hAnsi="Lato"/>
                <w:bCs/>
                <w:sz w:val="20"/>
                <w:szCs w:val="20"/>
                <w:u w:val="single"/>
              </w:rPr>
            </w:pPr>
          </w:p>
          <w:p w:rsidR="00AE1F7E" w:rsidRPr="00AE1F7E" w:rsidRDefault="00AE1F7E" w:rsidP="00AE1F7E">
            <w:pPr>
              <w:rPr>
                <w:rFonts w:ascii="Lato" w:hAnsi="Lato"/>
                <w:bCs/>
                <w:sz w:val="20"/>
                <w:szCs w:val="20"/>
                <w:u w:val="single"/>
              </w:rPr>
            </w:pPr>
            <w:r w:rsidRPr="00AE1F7E">
              <w:rPr>
                <w:rFonts w:ascii="Lato" w:hAnsi="Lato"/>
                <w:bCs/>
                <w:sz w:val="20"/>
                <w:szCs w:val="20"/>
                <w:u w:val="single"/>
              </w:rPr>
              <w:t>Vereiste</w:t>
            </w:r>
            <w:r>
              <w:rPr>
                <w:rFonts w:ascii="Lato" w:hAnsi="Lato"/>
                <w:bCs/>
                <w:sz w:val="20"/>
                <w:szCs w:val="20"/>
                <w:u w:val="single"/>
              </w:rPr>
              <w:t>n</w:t>
            </w:r>
          </w:p>
          <w:p w:rsidR="00AE1F7E" w:rsidRPr="00F61D00" w:rsidRDefault="00AE1F7E" w:rsidP="00AE1F7E">
            <w:pPr>
              <w:rPr>
                <w:rFonts w:ascii="Lato" w:hAnsi="Lato"/>
                <w:b/>
                <w:sz w:val="20"/>
                <w:szCs w:val="20"/>
              </w:rPr>
            </w:pPr>
            <w:r>
              <w:rPr>
                <w:rFonts w:ascii="Lato" w:hAnsi="Lato"/>
                <w:sz w:val="20"/>
                <w:szCs w:val="20"/>
              </w:rPr>
              <w:t xml:space="preserve">Voor het uitvoeren van trauma behandeling en persoonlijkheidsbehandeling is het noodzakelijk dat scholing gevolgd is in de betreffende methodiek en er daarnaast supervisie gevolgd wordt </w:t>
            </w:r>
            <w:r w:rsidR="006130E8">
              <w:rPr>
                <w:rFonts w:ascii="Lato" w:hAnsi="Lato"/>
                <w:sz w:val="20"/>
                <w:szCs w:val="20"/>
              </w:rPr>
              <w:t xml:space="preserve">(buiten het team in Helmond) </w:t>
            </w:r>
            <w:r>
              <w:rPr>
                <w:rFonts w:ascii="Lato" w:hAnsi="Lato"/>
                <w:sz w:val="20"/>
                <w:szCs w:val="20"/>
              </w:rPr>
              <w:t>over het uitvoeren van de</w:t>
            </w:r>
            <w:r w:rsidR="006130E8">
              <w:rPr>
                <w:rFonts w:ascii="Lato" w:hAnsi="Lato"/>
                <w:sz w:val="20"/>
                <w:szCs w:val="20"/>
              </w:rPr>
              <w:t xml:space="preserve"> betreffende</w:t>
            </w:r>
            <w:r>
              <w:rPr>
                <w:rFonts w:ascii="Lato" w:hAnsi="Lato"/>
                <w:sz w:val="20"/>
                <w:szCs w:val="20"/>
              </w:rPr>
              <w:t xml:space="preserve"> methode. Houdt hiermee rekening voor start van de stage</w:t>
            </w:r>
            <w:r w:rsidR="006130E8">
              <w:rPr>
                <w:rFonts w:ascii="Lato" w:hAnsi="Lato"/>
                <w:sz w:val="20"/>
                <w:szCs w:val="20"/>
              </w:rPr>
              <w:t xml:space="preserve">. De </w:t>
            </w:r>
            <w:r>
              <w:rPr>
                <w:rFonts w:ascii="Lato" w:hAnsi="Lato"/>
                <w:sz w:val="20"/>
                <w:szCs w:val="20"/>
              </w:rPr>
              <w:t xml:space="preserve">aanmelding </w:t>
            </w:r>
            <w:r w:rsidR="006130E8">
              <w:rPr>
                <w:rFonts w:ascii="Lato" w:hAnsi="Lato"/>
                <w:sz w:val="20"/>
                <w:szCs w:val="20"/>
              </w:rPr>
              <w:t>voor de stage ontvangen we graag minimaal 3</w:t>
            </w:r>
            <w:r>
              <w:rPr>
                <w:rFonts w:ascii="Lato" w:hAnsi="Lato"/>
                <w:sz w:val="20"/>
                <w:szCs w:val="20"/>
              </w:rPr>
              <w:t xml:space="preserve"> maanden voor </w:t>
            </w:r>
            <w:r w:rsidR="006130E8">
              <w:rPr>
                <w:rFonts w:ascii="Lato" w:hAnsi="Lato"/>
                <w:sz w:val="20"/>
                <w:szCs w:val="20"/>
              </w:rPr>
              <w:t xml:space="preserve">de </w:t>
            </w:r>
            <w:r>
              <w:rPr>
                <w:rFonts w:ascii="Lato" w:hAnsi="Lato"/>
                <w:sz w:val="20"/>
                <w:szCs w:val="20"/>
              </w:rPr>
              <w:t xml:space="preserve">start </w:t>
            </w:r>
            <w:r w:rsidR="006130E8">
              <w:rPr>
                <w:rFonts w:ascii="Lato" w:hAnsi="Lato"/>
                <w:sz w:val="20"/>
                <w:szCs w:val="20"/>
              </w:rPr>
              <w:t xml:space="preserve">van de </w:t>
            </w:r>
            <w:r>
              <w:rPr>
                <w:rFonts w:ascii="Lato" w:hAnsi="Lato"/>
                <w:sz w:val="20"/>
                <w:szCs w:val="20"/>
              </w:rPr>
              <w:t>stage)</w:t>
            </w:r>
          </w:p>
          <w:p w:rsidR="00727E0A" w:rsidRDefault="00727E0A" w:rsidP="00727E0A">
            <w:pPr>
              <w:pStyle w:val="Lijstalinea"/>
              <w:rPr>
                <w:rFonts w:ascii="Lato" w:hAnsi="Lato"/>
                <w:sz w:val="20"/>
                <w:szCs w:val="20"/>
              </w:rPr>
            </w:pPr>
          </w:p>
          <w:p w:rsidR="00AE1F7E" w:rsidRPr="00727E0A" w:rsidRDefault="00AE1F7E" w:rsidP="00727E0A">
            <w:pPr>
              <w:pStyle w:val="Lijstalinea"/>
              <w:rPr>
                <w:rFonts w:ascii="Lato" w:hAnsi="Lato"/>
                <w:sz w:val="20"/>
                <w:szCs w:val="20"/>
              </w:rPr>
            </w:pPr>
          </w:p>
        </w:tc>
      </w:tr>
      <w:tr w:rsidR="00727E0A" w:rsidRPr="003A4053" w:rsidTr="002E1A32">
        <w:tc>
          <w:tcPr>
            <w:tcW w:w="3125" w:type="dxa"/>
            <w:shd w:val="clear" w:color="auto" w:fill="auto"/>
          </w:tcPr>
          <w:p w:rsidR="00727E0A" w:rsidRPr="003A4053" w:rsidRDefault="00727E0A" w:rsidP="002E1A32">
            <w:pPr>
              <w:rPr>
                <w:rFonts w:ascii="Lato" w:hAnsi="Lato"/>
                <w:b/>
                <w:sz w:val="20"/>
                <w:szCs w:val="20"/>
              </w:rPr>
            </w:pPr>
          </w:p>
        </w:tc>
        <w:tc>
          <w:tcPr>
            <w:tcW w:w="10989" w:type="dxa"/>
            <w:shd w:val="clear" w:color="auto" w:fill="auto"/>
          </w:tcPr>
          <w:p w:rsidR="00727E0A" w:rsidRPr="003A4053" w:rsidRDefault="00727E0A" w:rsidP="002E1A32">
            <w:pPr>
              <w:rPr>
                <w:rFonts w:ascii="Lato" w:hAnsi="Lato"/>
                <w:sz w:val="20"/>
                <w:szCs w:val="20"/>
                <w:u w:val="single"/>
              </w:rPr>
            </w:pPr>
          </w:p>
        </w:tc>
      </w:tr>
    </w:tbl>
    <w:p w:rsidR="00004A06" w:rsidRPr="003A4053" w:rsidRDefault="00004A06" w:rsidP="00004A06">
      <w:pPr>
        <w:rPr>
          <w:rFonts w:ascii="Lato" w:hAnsi="Lato"/>
          <w:sz w:val="20"/>
          <w:szCs w:val="20"/>
        </w:rPr>
      </w:pPr>
    </w:p>
    <w:p w:rsidR="00004A06" w:rsidRPr="003A4053" w:rsidRDefault="00004A06" w:rsidP="00004A06">
      <w:pPr>
        <w:rPr>
          <w:rFonts w:ascii="Lato" w:hAnsi="Lato"/>
          <w:sz w:val="20"/>
          <w:szCs w:val="20"/>
        </w:rPr>
      </w:pPr>
    </w:p>
    <w:tbl>
      <w:tblPr>
        <w:tblStyle w:val="Tabelraster"/>
        <w:tblW w:w="0" w:type="auto"/>
        <w:tblInd w:w="108" w:type="dxa"/>
        <w:tblLook w:val="04A0" w:firstRow="1" w:lastRow="0" w:firstColumn="1" w:lastColumn="0" w:noHBand="0" w:noVBand="1"/>
      </w:tblPr>
      <w:tblGrid>
        <w:gridCol w:w="13888"/>
      </w:tblGrid>
      <w:tr w:rsidR="00004A06" w:rsidRPr="003A4053" w:rsidTr="002E1A32">
        <w:tc>
          <w:tcPr>
            <w:tcW w:w="14038" w:type="dxa"/>
          </w:tcPr>
          <w:p w:rsidR="00004A06" w:rsidRPr="00004A06" w:rsidRDefault="00004A06" w:rsidP="002E1A32">
            <w:pPr>
              <w:rPr>
                <w:rFonts w:ascii="Lato" w:hAnsi="Lato"/>
                <w:b/>
                <w:sz w:val="20"/>
                <w:szCs w:val="20"/>
                <w:lang w:val="nl-NL"/>
              </w:rPr>
            </w:pPr>
            <w:r w:rsidRPr="00004A06">
              <w:rPr>
                <w:rFonts w:ascii="Lato" w:hAnsi="Lato"/>
                <w:b/>
                <w:sz w:val="20"/>
                <w:szCs w:val="20"/>
                <w:lang w:val="nl-NL"/>
              </w:rPr>
              <w:t>Introductie en ontvangst van de AIOS</w:t>
            </w:r>
          </w:p>
          <w:p w:rsidR="00004A06" w:rsidRPr="00004A06" w:rsidRDefault="00004A06" w:rsidP="00004A06">
            <w:pPr>
              <w:pStyle w:val="Lijstalinea"/>
              <w:numPr>
                <w:ilvl w:val="0"/>
                <w:numId w:val="1"/>
              </w:numPr>
              <w:rPr>
                <w:rFonts w:ascii="Lato" w:hAnsi="Lato"/>
                <w:sz w:val="20"/>
                <w:szCs w:val="20"/>
                <w:lang w:val="nl-NL"/>
              </w:rPr>
            </w:pPr>
            <w:r w:rsidRPr="00004A06">
              <w:rPr>
                <w:rFonts w:ascii="Lato" w:hAnsi="Lato"/>
                <w:sz w:val="20"/>
                <w:szCs w:val="20"/>
                <w:lang w:val="nl-NL"/>
              </w:rPr>
              <w:t>Introductie binnen GGZ Oost Brabant: alleen indien relevant wanneer dit de eerste stage van de AIOS is.</w:t>
            </w:r>
          </w:p>
          <w:p w:rsidR="00004A06" w:rsidRPr="00004A06" w:rsidRDefault="00004A06" w:rsidP="00004A06">
            <w:pPr>
              <w:pStyle w:val="Lijstalinea"/>
              <w:numPr>
                <w:ilvl w:val="0"/>
                <w:numId w:val="1"/>
              </w:numPr>
              <w:rPr>
                <w:rFonts w:ascii="Lato" w:hAnsi="Lato"/>
                <w:sz w:val="20"/>
                <w:szCs w:val="20"/>
                <w:lang w:val="nl-NL"/>
              </w:rPr>
            </w:pPr>
            <w:r w:rsidRPr="00004A06">
              <w:rPr>
                <w:rFonts w:ascii="Lato" w:hAnsi="Lato"/>
                <w:sz w:val="20"/>
                <w:szCs w:val="20"/>
                <w:lang w:val="nl-NL"/>
              </w:rPr>
              <w:t>Introductie op de afdeling o.l.v. supervisor (stagebeschrijving, kennismaking op de afdeling/met het team, sociale kaart, weekprogramma). De AIOS wordt verder ingewerkt door psychiater met gaandeweg de stage steeds meer verantwoordelijkheden waarbij de AIOS uiteindelijk met psychiater als “achterwacht” functioneert.</w:t>
            </w:r>
          </w:p>
        </w:tc>
      </w:tr>
    </w:tbl>
    <w:p w:rsidR="00004A06" w:rsidRPr="003A4053" w:rsidRDefault="00004A06" w:rsidP="00004A06">
      <w:pPr>
        <w:rPr>
          <w:rFonts w:ascii="Lato" w:hAnsi="Lato"/>
          <w:sz w:val="20"/>
          <w:szCs w:val="20"/>
        </w:rPr>
      </w:pPr>
    </w:p>
    <w:p w:rsidR="00004A06" w:rsidRPr="003A4053" w:rsidRDefault="00004A06" w:rsidP="00004A06">
      <w:pPr>
        <w:rPr>
          <w:rFonts w:ascii="Lato" w:hAnsi="La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647"/>
        <w:gridCol w:w="3624"/>
      </w:tblGrid>
      <w:tr w:rsidR="00004A06" w:rsidRPr="003A4053" w:rsidTr="002E1A32">
        <w:trPr>
          <w:trHeight w:val="461"/>
        </w:trPr>
        <w:tc>
          <w:tcPr>
            <w:tcW w:w="14114" w:type="dxa"/>
            <w:gridSpan w:val="3"/>
            <w:shd w:val="clear" w:color="auto" w:fill="auto"/>
          </w:tcPr>
          <w:p w:rsidR="00004A06" w:rsidRPr="003A4053" w:rsidRDefault="00004A06" w:rsidP="002E1A32">
            <w:pPr>
              <w:spacing w:before="240"/>
              <w:rPr>
                <w:rFonts w:ascii="Lato" w:hAnsi="Lato"/>
                <w:b/>
                <w:sz w:val="20"/>
                <w:szCs w:val="20"/>
              </w:rPr>
            </w:pPr>
            <w:r w:rsidRPr="003A4053">
              <w:rPr>
                <w:rFonts w:ascii="Lato" w:hAnsi="Lato"/>
                <w:b/>
                <w:sz w:val="20"/>
                <w:szCs w:val="20"/>
              </w:rPr>
              <w:t>Inhoud en specifieke competentie-onderdelen voor deze stage</w:t>
            </w:r>
          </w:p>
          <w:p w:rsidR="00004A06" w:rsidRPr="003A4053" w:rsidRDefault="00004A06" w:rsidP="002E1A32">
            <w:pPr>
              <w:rPr>
                <w:rFonts w:ascii="Lato" w:hAnsi="Lato"/>
                <w:b/>
                <w:sz w:val="20"/>
                <w:szCs w:val="20"/>
              </w:rPr>
            </w:pPr>
          </w:p>
          <w:p w:rsidR="00004A06" w:rsidRPr="003A4053" w:rsidRDefault="00004A06" w:rsidP="002E1A32">
            <w:pPr>
              <w:rPr>
                <w:rFonts w:ascii="Lato" w:hAnsi="Lato"/>
                <w:sz w:val="20"/>
                <w:szCs w:val="20"/>
                <w:u w:val="single"/>
              </w:rPr>
            </w:pPr>
            <w:r w:rsidRPr="00D64D26">
              <w:rPr>
                <w:rFonts w:ascii="Lato" w:hAnsi="Lato"/>
                <w:sz w:val="20"/>
                <w:szCs w:val="20"/>
                <w:u w:val="single"/>
              </w:rPr>
              <w:t>Doelstelling en kern van de stage:</w:t>
            </w:r>
          </w:p>
          <w:p w:rsidR="00004A06" w:rsidRDefault="00004A06" w:rsidP="002E1A32">
            <w:pPr>
              <w:pStyle w:val="Standaard1"/>
              <w:rPr>
                <w:rFonts w:ascii="Lato" w:eastAsia="Trebuchet MS" w:hAnsi="Lato" w:cs="Trebuchet MS"/>
                <w:sz w:val="20"/>
                <w:szCs w:val="22"/>
              </w:rPr>
            </w:pPr>
            <w:bookmarkStart w:id="0" w:name="_GoBack"/>
            <w:r>
              <w:rPr>
                <w:rFonts w:ascii="Lato" w:eastAsia="Trebuchet MS" w:hAnsi="Lato" w:cs="Trebuchet MS"/>
                <w:color w:val="auto"/>
                <w:sz w:val="20"/>
                <w:szCs w:val="20"/>
              </w:rPr>
              <w:t xml:space="preserve">Meer kennis </w:t>
            </w:r>
            <w:r w:rsidR="006130E8">
              <w:rPr>
                <w:rFonts w:ascii="Lato" w:eastAsia="Trebuchet MS" w:hAnsi="Lato" w:cs="Trebuchet MS"/>
                <w:color w:val="auto"/>
                <w:sz w:val="20"/>
                <w:szCs w:val="20"/>
              </w:rPr>
              <w:t xml:space="preserve">en ervaring </w:t>
            </w:r>
            <w:r>
              <w:rPr>
                <w:rFonts w:ascii="Lato" w:eastAsia="Trebuchet MS" w:hAnsi="Lato" w:cs="Trebuchet MS"/>
                <w:color w:val="auto"/>
                <w:sz w:val="20"/>
                <w:szCs w:val="20"/>
              </w:rPr>
              <w:t>verwerven</w:t>
            </w:r>
            <w:r w:rsidR="00B753B5">
              <w:rPr>
                <w:rFonts w:ascii="Lato" w:eastAsia="Trebuchet MS" w:hAnsi="Lato" w:cs="Trebuchet MS"/>
                <w:color w:val="auto"/>
                <w:sz w:val="20"/>
                <w:szCs w:val="20"/>
              </w:rPr>
              <w:t xml:space="preserve"> van </w:t>
            </w:r>
            <w:r w:rsidR="00AE1F7E">
              <w:rPr>
                <w:rFonts w:ascii="Lato" w:eastAsia="Trebuchet MS" w:hAnsi="Lato" w:cs="Trebuchet MS"/>
                <w:color w:val="auto"/>
                <w:sz w:val="20"/>
                <w:szCs w:val="20"/>
              </w:rPr>
              <w:t xml:space="preserve">de diagnostiek en behandeling van </w:t>
            </w:r>
            <w:r w:rsidR="00B753B5">
              <w:rPr>
                <w:rFonts w:ascii="Lato" w:eastAsia="Trebuchet MS" w:hAnsi="Lato" w:cs="Trebuchet MS"/>
                <w:color w:val="auto"/>
                <w:sz w:val="20"/>
                <w:szCs w:val="20"/>
              </w:rPr>
              <w:t>persoonlijkheidsstoornissen en trauma.</w:t>
            </w:r>
            <w:r w:rsidR="007274FF">
              <w:rPr>
                <w:rFonts w:ascii="Lato" w:eastAsia="Trebuchet MS" w:hAnsi="Lato" w:cs="Trebuchet MS"/>
                <w:color w:val="auto"/>
                <w:sz w:val="20"/>
                <w:szCs w:val="20"/>
              </w:rPr>
              <w:t xml:space="preserve"> </w:t>
            </w:r>
            <w:r w:rsidR="007274FF" w:rsidRPr="00E24CF2">
              <w:rPr>
                <w:rFonts w:ascii="Lato" w:eastAsia="Trebuchet MS" w:hAnsi="Lato" w:cs="Trebuchet MS"/>
                <w:sz w:val="20"/>
                <w:szCs w:val="22"/>
              </w:rPr>
              <w:t>Hierbij gaat het om vroegtijdig signaleren van problematiek</w:t>
            </w:r>
            <w:r w:rsidR="007274FF">
              <w:rPr>
                <w:rFonts w:ascii="Lato" w:eastAsia="Trebuchet MS" w:hAnsi="Lato" w:cs="Trebuchet MS"/>
                <w:sz w:val="20"/>
                <w:szCs w:val="22"/>
              </w:rPr>
              <w:t>, zorgvuldige diagnostiek</w:t>
            </w:r>
            <w:r w:rsidR="007274FF" w:rsidRPr="00E24CF2">
              <w:rPr>
                <w:rFonts w:ascii="Lato" w:eastAsia="Trebuchet MS" w:hAnsi="Lato" w:cs="Trebuchet MS"/>
                <w:sz w:val="20"/>
                <w:szCs w:val="22"/>
              </w:rPr>
              <w:t xml:space="preserve"> en indiceren maar ook uitvoeren van behandeling. Vraagstukken</w:t>
            </w:r>
            <w:r w:rsidR="007274FF">
              <w:rPr>
                <w:rFonts w:ascii="Lato" w:eastAsia="Trebuchet MS" w:hAnsi="Lato" w:cs="Trebuchet MS"/>
                <w:sz w:val="20"/>
                <w:szCs w:val="22"/>
              </w:rPr>
              <w:t xml:space="preserve"> tijdens deze stage</w:t>
            </w:r>
            <w:r w:rsidR="007274FF" w:rsidRPr="00E24CF2">
              <w:rPr>
                <w:rFonts w:ascii="Lato" w:eastAsia="Trebuchet MS" w:hAnsi="Lato" w:cs="Trebuchet MS"/>
                <w:sz w:val="20"/>
                <w:szCs w:val="22"/>
              </w:rPr>
              <w:t xml:space="preserve"> bestaan vaak uit het tegelijk aanwezig zijn van meerdere psychiatrische ziektebeelden</w:t>
            </w:r>
            <w:r w:rsidR="007274FF">
              <w:rPr>
                <w:rFonts w:ascii="Lato" w:eastAsia="Trebuchet MS" w:hAnsi="Lato" w:cs="Trebuchet MS"/>
                <w:sz w:val="20"/>
                <w:szCs w:val="22"/>
              </w:rPr>
              <w:t xml:space="preserve">, </w:t>
            </w:r>
            <w:r w:rsidR="006130E8">
              <w:rPr>
                <w:rFonts w:ascii="Lato" w:eastAsia="Trebuchet MS" w:hAnsi="Lato" w:cs="Trebuchet MS"/>
                <w:sz w:val="20"/>
                <w:szCs w:val="22"/>
              </w:rPr>
              <w:t>daarnaast</w:t>
            </w:r>
            <w:r w:rsidR="007274FF">
              <w:rPr>
                <w:rFonts w:ascii="Lato" w:eastAsia="Trebuchet MS" w:hAnsi="Lato" w:cs="Trebuchet MS"/>
                <w:sz w:val="20"/>
                <w:szCs w:val="22"/>
              </w:rPr>
              <w:t xml:space="preserve"> vindt </w:t>
            </w:r>
            <w:r w:rsidR="006130E8">
              <w:rPr>
                <w:rFonts w:ascii="Lato" w:eastAsia="Trebuchet MS" w:hAnsi="Lato" w:cs="Trebuchet MS"/>
                <w:sz w:val="20"/>
                <w:szCs w:val="22"/>
              </w:rPr>
              <w:t xml:space="preserve">er </w:t>
            </w:r>
            <w:r w:rsidR="007274FF">
              <w:rPr>
                <w:rFonts w:ascii="Lato" w:eastAsia="Trebuchet MS" w:hAnsi="Lato" w:cs="Trebuchet MS"/>
                <w:sz w:val="20"/>
                <w:szCs w:val="22"/>
              </w:rPr>
              <w:t xml:space="preserve">een verdieping plaats op het gebied van behandeling </w:t>
            </w:r>
            <w:r w:rsidR="006F533A">
              <w:rPr>
                <w:rFonts w:ascii="Lato" w:eastAsia="Trebuchet MS" w:hAnsi="Lato" w:cs="Trebuchet MS"/>
                <w:sz w:val="20"/>
                <w:szCs w:val="22"/>
              </w:rPr>
              <w:t>en diagnostiek voor PTSS en per</w:t>
            </w:r>
            <w:r w:rsidR="007274FF">
              <w:rPr>
                <w:rFonts w:ascii="Lato" w:eastAsia="Trebuchet MS" w:hAnsi="Lato" w:cs="Trebuchet MS"/>
                <w:sz w:val="20"/>
                <w:szCs w:val="22"/>
              </w:rPr>
              <w:t>soonlijkheidsproblematiek</w:t>
            </w:r>
            <w:r w:rsidR="007274FF" w:rsidRPr="00E24CF2">
              <w:rPr>
                <w:rFonts w:ascii="Lato" w:eastAsia="Trebuchet MS" w:hAnsi="Lato" w:cs="Trebuchet MS"/>
                <w:sz w:val="20"/>
                <w:szCs w:val="22"/>
              </w:rPr>
              <w:t>. Om  prioriteit te leren aanbrengen</w:t>
            </w:r>
            <w:r w:rsidR="007274FF">
              <w:rPr>
                <w:rFonts w:ascii="Lato" w:eastAsia="Trebuchet MS" w:hAnsi="Lato" w:cs="Trebuchet MS"/>
                <w:sz w:val="20"/>
                <w:szCs w:val="22"/>
              </w:rPr>
              <w:t xml:space="preserve"> en op passende wijze aan te kunnen sluiten bij hulpvragen</w:t>
            </w:r>
            <w:r w:rsidR="007274FF" w:rsidRPr="00E24CF2">
              <w:rPr>
                <w:rFonts w:ascii="Lato" w:eastAsia="Trebuchet MS" w:hAnsi="Lato" w:cs="Trebuchet MS"/>
                <w:sz w:val="20"/>
                <w:szCs w:val="22"/>
              </w:rPr>
              <w:t xml:space="preserve"> is een breed generalistisch kader nodig</w:t>
            </w:r>
            <w:r w:rsidR="007274FF">
              <w:rPr>
                <w:rFonts w:ascii="Lato" w:eastAsia="Trebuchet MS" w:hAnsi="Lato" w:cs="Trebuchet MS"/>
                <w:sz w:val="20"/>
                <w:szCs w:val="22"/>
              </w:rPr>
              <w:t xml:space="preserve"> van de S-GGZ problematiek. Er is </w:t>
            </w:r>
            <w:r w:rsidR="007274FF" w:rsidRPr="00E24CF2">
              <w:rPr>
                <w:rFonts w:ascii="Lato" w:eastAsia="Trebuchet MS" w:hAnsi="Lato" w:cs="Trebuchet MS"/>
                <w:sz w:val="20"/>
                <w:szCs w:val="22"/>
              </w:rPr>
              <w:t>veel aandacht op welke wijze aansluiting te vinden bij patiënt</w:t>
            </w:r>
            <w:r w:rsidR="007274FF">
              <w:rPr>
                <w:rFonts w:ascii="Lato" w:eastAsia="Trebuchet MS" w:hAnsi="Lato" w:cs="Trebuchet MS"/>
                <w:sz w:val="20"/>
                <w:szCs w:val="22"/>
              </w:rPr>
              <w:t>en</w:t>
            </w:r>
            <w:r w:rsidR="007274FF" w:rsidRPr="00E24CF2">
              <w:rPr>
                <w:rFonts w:ascii="Lato" w:eastAsia="Trebuchet MS" w:hAnsi="Lato" w:cs="Trebuchet MS"/>
                <w:sz w:val="20"/>
                <w:szCs w:val="22"/>
              </w:rPr>
              <w:t xml:space="preserve"> en naasten. Ook het leren feedback geven en ontvangen naar en door collega’s en het initiatief nemen in een multidisciplinair team zijn belangrijke doelen.</w:t>
            </w:r>
          </w:p>
          <w:p w:rsidR="006130E8" w:rsidRDefault="006130E8" w:rsidP="002E1A32">
            <w:pPr>
              <w:pStyle w:val="Standaard1"/>
              <w:rPr>
                <w:rFonts w:ascii="Lato" w:eastAsia="Trebuchet MS" w:hAnsi="Lato" w:cs="Trebuchet MS"/>
                <w:sz w:val="20"/>
                <w:szCs w:val="22"/>
              </w:rPr>
            </w:pPr>
          </w:p>
          <w:p w:rsidR="00DF3180" w:rsidRPr="00E24CF2" w:rsidRDefault="00DF3180" w:rsidP="00DF3180">
            <w:pPr>
              <w:rPr>
                <w:rFonts w:ascii="Lato" w:eastAsia="Trebuchet MS" w:hAnsi="Lato" w:cs="Trebuchet MS"/>
                <w:sz w:val="20"/>
                <w:szCs w:val="22"/>
              </w:rPr>
            </w:pPr>
            <w:r w:rsidRPr="00E24CF2">
              <w:rPr>
                <w:rFonts w:ascii="Lato" w:eastAsia="Trebuchet MS" w:hAnsi="Lato" w:cs="Trebuchet MS"/>
                <w:b/>
                <w:sz w:val="20"/>
                <w:szCs w:val="22"/>
              </w:rPr>
              <w:t xml:space="preserve">Kern: </w:t>
            </w:r>
            <w:proofErr w:type="spellStart"/>
            <w:r w:rsidR="006130E8">
              <w:rPr>
                <w:rFonts w:ascii="Lato" w:eastAsia="Trebuchet MS" w:hAnsi="Lato" w:cs="Trebuchet MS"/>
                <w:sz w:val="20"/>
                <w:szCs w:val="22"/>
              </w:rPr>
              <w:t>evid</w:t>
            </w:r>
            <w:r w:rsidR="00D052D2">
              <w:rPr>
                <w:rFonts w:ascii="Lato" w:eastAsia="Trebuchet MS" w:hAnsi="Lato" w:cs="Trebuchet MS"/>
                <w:sz w:val="20"/>
                <w:szCs w:val="22"/>
              </w:rPr>
              <w:t>en</w:t>
            </w:r>
            <w:r w:rsidR="006130E8">
              <w:rPr>
                <w:rFonts w:ascii="Lato" w:eastAsia="Trebuchet MS" w:hAnsi="Lato" w:cs="Trebuchet MS"/>
                <w:sz w:val="20"/>
                <w:szCs w:val="22"/>
              </w:rPr>
              <w:t>ce</w:t>
            </w:r>
            <w:proofErr w:type="spellEnd"/>
            <w:r w:rsidR="006130E8">
              <w:rPr>
                <w:rFonts w:ascii="Lato" w:eastAsia="Trebuchet MS" w:hAnsi="Lato" w:cs="Trebuchet MS"/>
                <w:sz w:val="20"/>
                <w:szCs w:val="22"/>
              </w:rPr>
              <w:t xml:space="preserve"> </w:t>
            </w:r>
            <w:proofErr w:type="spellStart"/>
            <w:r w:rsidR="006130E8">
              <w:rPr>
                <w:rFonts w:ascii="Lato" w:eastAsia="Trebuchet MS" w:hAnsi="Lato" w:cs="Trebuchet MS"/>
                <w:sz w:val="20"/>
                <w:szCs w:val="22"/>
              </w:rPr>
              <w:t>based</w:t>
            </w:r>
            <w:proofErr w:type="spellEnd"/>
            <w:r w:rsidRPr="00B20F2B">
              <w:rPr>
                <w:rFonts w:ascii="Lato" w:eastAsia="Trebuchet MS" w:hAnsi="Lato" w:cs="Trebuchet MS"/>
                <w:sz w:val="20"/>
                <w:szCs w:val="22"/>
              </w:rPr>
              <w:t xml:space="preserve"> diagnostiek en indicatie stelling</w:t>
            </w:r>
            <w:r w:rsidR="006130E8">
              <w:rPr>
                <w:rFonts w:ascii="Lato" w:eastAsia="Trebuchet MS" w:hAnsi="Lato" w:cs="Trebuchet MS"/>
                <w:sz w:val="20"/>
                <w:szCs w:val="22"/>
              </w:rPr>
              <w:t xml:space="preserve"> en behandelen van ernstige PTSS en persoonlijkheidsproblematiek</w:t>
            </w:r>
            <w:r>
              <w:rPr>
                <w:rFonts w:ascii="Lato" w:eastAsia="Trebuchet MS" w:hAnsi="Lato" w:cs="Trebuchet MS"/>
                <w:sz w:val="20"/>
                <w:szCs w:val="22"/>
              </w:rPr>
              <w:t>,</w:t>
            </w:r>
            <w:r w:rsidR="006130E8">
              <w:rPr>
                <w:rFonts w:ascii="Lato" w:eastAsia="Trebuchet MS" w:hAnsi="Lato" w:cs="Trebuchet MS"/>
                <w:sz w:val="20"/>
                <w:szCs w:val="22"/>
              </w:rPr>
              <w:t xml:space="preserve"> ontwikkel</w:t>
            </w:r>
            <w:r w:rsidR="00D052D2">
              <w:rPr>
                <w:rFonts w:ascii="Lato" w:eastAsia="Trebuchet MS" w:hAnsi="Lato" w:cs="Trebuchet MS"/>
                <w:sz w:val="20"/>
                <w:szCs w:val="22"/>
              </w:rPr>
              <w:t>en</w:t>
            </w:r>
            <w:r w:rsidR="006130E8">
              <w:rPr>
                <w:rFonts w:ascii="Lato" w:eastAsia="Trebuchet MS" w:hAnsi="Lato" w:cs="Trebuchet MS"/>
                <w:sz w:val="20"/>
                <w:szCs w:val="22"/>
              </w:rPr>
              <w:t xml:space="preserve"> van psychotherapeutische vaardigheden</w:t>
            </w:r>
            <w:r w:rsidRPr="00E24CF2">
              <w:rPr>
                <w:rFonts w:ascii="Lato" w:eastAsia="Trebuchet MS" w:hAnsi="Lato" w:cs="Trebuchet MS"/>
                <w:sz w:val="20"/>
                <w:szCs w:val="22"/>
              </w:rPr>
              <w:t xml:space="preserve">, samenwerken met </w:t>
            </w:r>
            <w:r>
              <w:rPr>
                <w:rFonts w:ascii="Lato" w:eastAsia="Trebuchet MS" w:hAnsi="Lato" w:cs="Trebuchet MS"/>
                <w:sz w:val="20"/>
                <w:szCs w:val="22"/>
              </w:rPr>
              <w:t xml:space="preserve">interne partners en ook </w:t>
            </w:r>
            <w:r w:rsidRPr="00E24CF2">
              <w:rPr>
                <w:rFonts w:ascii="Lato" w:eastAsia="Trebuchet MS" w:hAnsi="Lato" w:cs="Trebuchet MS"/>
                <w:sz w:val="20"/>
                <w:szCs w:val="22"/>
              </w:rPr>
              <w:t>andere instituties in een breed maatschappelijk krachtenveld, systemisch denk</w:t>
            </w:r>
            <w:r>
              <w:rPr>
                <w:rFonts w:ascii="Lato" w:eastAsia="Trebuchet MS" w:hAnsi="Lato" w:cs="Trebuchet MS"/>
                <w:sz w:val="20"/>
                <w:szCs w:val="22"/>
              </w:rPr>
              <w:t>en en werken,</w:t>
            </w:r>
            <w:r w:rsidR="00403239">
              <w:rPr>
                <w:rFonts w:ascii="Lato" w:eastAsia="Trebuchet MS" w:hAnsi="Lato" w:cs="Trebuchet MS"/>
                <w:sz w:val="20"/>
                <w:szCs w:val="22"/>
              </w:rPr>
              <w:t xml:space="preserve"> </w:t>
            </w:r>
            <w:r w:rsidRPr="00E24CF2">
              <w:rPr>
                <w:rFonts w:ascii="Lato" w:eastAsia="Trebuchet MS" w:hAnsi="Lato" w:cs="Trebuchet MS"/>
                <w:sz w:val="20"/>
                <w:szCs w:val="22"/>
              </w:rPr>
              <w:t xml:space="preserve">bejegening en reflectie. </w:t>
            </w:r>
            <w:r w:rsidRPr="00E24CF2">
              <w:rPr>
                <w:rFonts w:ascii="Lato" w:eastAsia="Trebuchet MS" w:hAnsi="Lato" w:cs="Trebuchet MS"/>
                <w:b/>
                <w:sz w:val="20"/>
                <w:szCs w:val="22"/>
              </w:rPr>
              <w:t xml:space="preserve"> </w:t>
            </w:r>
            <w:r w:rsidRPr="00E24CF2">
              <w:rPr>
                <w:rFonts w:ascii="Lato" w:eastAsia="Trebuchet MS" w:hAnsi="Lato" w:cs="Trebuchet MS"/>
                <w:sz w:val="20"/>
                <w:szCs w:val="22"/>
              </w:rPr>
              <w:t xml:space="preserve"> </w:t>
            </w:r>
          </w:p>
          <w:bookmarkEnd w:id="0"/>
          <w:p w:rsidR="00DF3180" w:rsidRPr="003A4053" w:rsidRDefault="00DF3180" w:rsidP="002E1A32">
            <w:pPr>
              <w:pStyle w:val="Standaard1"/>
              <w:rPr>
                <w:rFonts w:ascii="Lato" w:eastAsia="Trebuchet MS" w:hAnsi="Lato" w:cs="Trebuchet MS"/>
                <w:color w:val="auto"/>
                <w:sz w:val="20"/>
                <w:szCs w:val="20"/>
              </w:rPr>
            </w:pPr>
          </w:p>
          <w:p w:rsidR="00004A06" w:rsidRPr="003A4053" w:rsidRDefault="00004A06" w:rsidP="002E1A32">
            <w:pPr>
              <w:pStyle w:val="Standaard1"/>
              <w:rPr>
                <w:rFonts w:ascii="Lato" w:eastAsia="Trebuchet MS" w:hAnsi="Lato" w:cs="Trebuchet MS"/>
                <w:color w:val="auto"/>
                <w:sz w:val="20"/>
                <w:szCs w:val="20"/>
              </w:rPr>
            </w:pPr>
          </w:p>
          <w:p w:rsidR="00004A06" w:rsidRDefault="00004A06" w:rsidP="002E1A32">
            <w:pPr>
              <w:pStyle w:val="Standaard1"/>
              <w:rPr>
                <w:rFonts w:ascii="Lato" w:eastAsia="Trebuchet MS" w:hAnsi="Lato" w:cs="Trebuchet MS"/>
                <w:color w:val="auto"/>
                <w:sz w:val="20"/>
                <w:szCs w:val="20"/>
                <w:u w:val="single"/>
              </w:rPr>
            </w:pPr>
            <w:r w:rsidRPr="00D64D26">
              <w:rPr>
                <w:rFonts w:ascii="Lato" w:eastAsia="Trebuchet MS" w:hAnsi="Lato" w:cs="Trebuchet MS"/>
                <w:color w:val="auto"/>
                <w:sz w:val="20"/>
                <w:szCs w:val="20"/>
                <w:u w:val="single"/>
              </w:rPr>
              <w:t xml:space="preserve">Te behalen </w:t>
            </w:r>
            <w:proofErr w:type="spellStart"/>
            <w:r w:rsidRPr="00D64D26">
              <w:rPr>
                <w:rFonts w:ascii="Lato" w:eastAsia="Trebuchet MS" w:hAnsi="Lato" w:cs="Trebuchet MS"/>
                <w:color w:val="auto"/>
                <w:sz w:val="20"/>
                <w:szCs w:val="20"/>
                <w:u w:val="single"/>
              </w:rPr>
              <w:t>EPA’s</w:t>
            </w:r>
            <w:proofErr w:type="spellEnd"/>
            <w:r w:rsidRPr="00D64D26">
              <w:rPr>
                <w:rFonts w:ascii="Lato" w:eastAsia="Trebuchet MS" w:hAnsi="Lato" w:cs="Trebuchet MS"/>
                <w:color w:val="auto"/>
                <w:sz w:val="20"/>
                <w:szCs w:val="20"/>
                <w:u w:val="single"/>
              </w:rPr>
              <w:t xml:space="preserve"> en op welk niveau:</w:t>
            </w:r>
          </w:p>
          <w:p w:rsidR="00DF3180" w:rsidRDefault="00DF3180" w:rsidP="00DF3180">
            <w:pPr>
              <w:pStyle w:val="Standaard1"/>
              <w:numPr>
                <w:ilvl w:val="0"/>
                <w:numId w:val="4"/>
              </w:numPr>
              <w:rPr>
                <w:rFonts w:ascii="Lato" w:eastAsia="Trebuchet MS" w:hAnsi="Lato" w:cs="Trebuchet MS"/>
                <w:sz w:val="20"/>
                <w:szCs w:val="20"/>
              </w:rPr>
            </w:pPr>
            <w:r w:rsidRPr="000E33CC">
              <w:rPr>
                <w:rFonts w:ascii="Lato" w:eastAsia="Trebuchet MS" w:hAnsi="Lato" w:cs="Trebuchet MS"/>
                <w:sz w:val="20"/>
                <w:szCs w:val="20"/>
              </w:rPr>
              <w:t>EPA</w:t>
            </w:r>
            <w:r>
              <w:rPr>
                <w:rFonts w:ascii="Lato" w:eastAsia="Trebuchet MS" w:hAnsi="Lato" w:cs="Trebuchet MS"/>
                <w:sz w:val="20"/>
                <w:szCs w:val="20"/>
              </w:rPr>
              <w:t xml:space="preserve"> </w:t>
            </w:r>
            <w:r w:rsidRPr="000E33CC">
              <w:rPr>
                <w:rFonts w:ascii="Lato" w:eastAsia="Trebuchet MS" w:hAnsi="Lato" w:cs="Trebuchet MS"/>
                <w:sz w:val="20"/>
                <w:szCs w:val="20"/>
              </w:rPr>
              <w:t>1, Psychiatrisch onderzoek uitvoeren en een behandelplan opstellen</w:t>
            </w:r>
            <w:r>
              <w:rPr>
                <w:rFonts w:ascii="Lato" w:eastAsia="Trebuchet MS" w:hAnsi="Lato" w:cs="Trebuchet MS"/>
                <w:sz w:val="20"/>
                <w:szCs w:val="20"/>
              </w:rPr>
              <w:t>, volwassenen, niveau 5.</w:t>
            </w:r>
          </w:p>
          <w:p w:rsidR="00DF3180" w:rsidRDefault="00DF3180" w:rsidP="00DF3180">
            <w:pPr>
              <w:pStyle w:val="Standaard1"/>
              <w:numPr>
                <w:ilvl w:val="0"/>
                <w:numId w:val="4"/>
              </w:numPr>
              <w:rPr>
                <w:rFonts w:ascii="Lato" w:eastAsia="Trebuchet MS" w:hAnsi="Lato" w:cs="Trebuchet MS"/>
                <w:sz w:val="20"/>
                <w:szCs w:val="20"/>
              </w:rPr>
            </w:pPr>
            <w:r>
              <w:rPr>
                <w:rFonts w:ascii="Lato" w:eastAsia="Trebuchet MS" w:hAnsi="Lato" w:cs="Trebuchet MS"/>
                <w:sz w:val="20"/>
                <w:szCs w:val="20"/>
              </w:rPr>
              <w:t xml:space="preserve">EPA 2, </w:t>
            </w:r>
            <w:r w:rsidRPr="000E33CC">
              <w:rPr>
                <w:rFonts w:ascii="Lato" w:eastAsia="Trebuchet MS" w:hAnsi="Lato" w:cs="Trebuchet MS"/>
                <w:sz w:val="20"/>
                <w:szCs w:val="20"/>
              </w:rPr>
              <w:t>Een therapeutische relatie onderhouden</w:t>
            </w:r>
            <w:r>
              <w:rPr>
                <w:rFonts w:ascii="Lato" w:eastAsia="Trebuchet MS" w:hAnsi="Lato" w:cs="Trebuchet MS"/>
                <w:sz w:val="20"/>
                <w:szCs w:val="20"/>
              </w:rPr>
              <w:t xml:space="preserve"> </w:t>
            </w:r>
            <w:r w:rsidRPr="00023D0B">
              <w:rPr>
                <w:rFonts w:ascii="Lato" w:eastAsia="Trebuchet MS" w:hAnsi="Lato" w:cs="Trebuchet MS"/>
                <w:sz w:val="20"/>
                <w:szCs w:val="20"/>
              </w:rPr>
              <w:t>niveau</w:t>
            </w:r>
            <w:r>
              <w:rPr>
                <w:rFonts w:ascii="Lato" w:eastAsia="Trebuchet MS" w:hAnsi="Lato" w:cs="Trebuchet MS"/>
                <w:sz w:val="20"/>
                <w:szCs w:val="20"/>
              </w:rPr>
              <w:t xml:space="preserve"> 4.</w:t>
            </w:r>
          </w:p>
          <w:p w:rsidR="00DF3180" w:rsidRDefault="00DF3180" w:rsidP="00DF3180">
            <w:pPr>
              <w:pStyle w:val="Standaard1"/>
              <w:numPr>
                <w:ilvl w:val="0"/>
                <w:numId w:val="4"/>
              </w:numPr>
              <w:rPr>
                <w:rFonts w:ascii="Lato" w:eastAsia="Trebuchet MS" w:hAnsi="Lato" w:cs="Trebuchet MS"/>
                <w:sz w:val="20"/>
                <w:szCs w:val="20"/>
              </w:rPr>
            </w:pPr>
            <w:r>
              <w:rPr>
                <w:rFonts w:ascii="Lato" w:eastAsia="Trebuchet MS" w:hAnsi="Lato" w:cs="Trebuchet MS"/>
                <w:sz w:val="20"/>
                <w:szCs w:val="20"/>
              </w:rPr>
              <w:t xml:space="preserve">EPA 4, </w:t>
            </w:r>
            <w:r w:rsidRPr="000E33CC">
              <w:rPr>
                <w:rFonts w:ascii="Lato" w:eastAsia="Trebuchet MS" w:hAnsi="Lato" w:cs="Trebuchet MS"/>
                <w:sz w:val="20"/>
                <w:szCs w:val="20"/>
              </w:rPr>
              <w:t>Een farmacotherapeutisch consult uitvoeren</w:t>
            </w:r>
            <w:r>
              <w:rPr>
                <w:rFonts w:ascii="Lato" w:eastAsia="Trebuchet MS" w:hAnsi="Lato" w:cs="Trebuchet MS"/>
                <w:sz w:val="20"/>
                <w:szCs w:val="20"/>
              </w:rPr>
              <w:t xml:space="preserve"> </w:t>
            </w:r>
            <w:r w:rsidRPr="00023D0B">
              <w:rPr>
                <w:rFonts w:ascii="Lato" w:eastAsia="Trebuchet MS" w:hAnsi="Lato" w:cs="Trebuchet MS"/>
                <w:sz w:val="20"/>
                <w:szCs w:val="20"/>
              </w:rPr>
              <w:t>niveau</w:t>
            </w:r>
            <w:r>
              <w:rPr>
                <w:rFonts w:ascii="Lato" w:eastAsia="Trebuchet MS" w:hAnsi="Lato" w:cs="Trebuchet MS"/>
                <w:sz w:val="20"/>
                <w:szCs w:val="20"/>
              </w:rPr>
              <w:t xml:space="preserve"> 4.</w:t>
            </w:r>
          </w:p>
          <w:p w:rsidR="00DF3180" w:rsidRDefault="00DF3180" w:rsidP="00DF3180">
            <w:pPr>
              <w:pStyle w:val="Standaard1"/>
              <w:numPr>
                <w:ilvl w:val="0"/>
                <w:numId w:val="4"/>
              </w:numPr>
              <w:rPr>
                <w:rFonts w:ascii="Lato" w:eastAsia="Trebuchet MS" w:hAnsi="Lato" w:cs="Trebuchet MS"/>
                <w:sz w:val="20"/>
                <w:szCs w:val="20"/>
              </w:rPr>
            </w:pPr>
            <w:r>
              <w:rPr>
                <w:rFonts w:ascii="Lato" w:eastAsia="Trebuchet MS" w:hAnsi="Lato" w:cs="Trebuchet MS"/>
                <w:sz w:val="20"/>
                <w:szCs w:val="20"/>
              </w:rPr>
              <w:t xml:space="preserve">EPA 5, </w:t>
            </w:r>
            <w:r w:rsidRPr="00734BC0">
              <w:rPr>
                <w:rFonts w:ascii="Lato" w:eastAsia="Trebuchet MS" w:hAnsi="Lato" w:cs="Trebuchet MS"/>
                <w:sz w:val="20"/>
                <w:szCs w:val="20"/>
              </w:rPr>
              <w:t>Een systeemgesprek voeren</w:t>
            </w:r>
            <w:r>
              <w:rPr>
                <w:rFonts w:ascii="Lato" w:eastAsia="Trebuchet MS" w:hAnsi="Lato" w:cs="Trebuchet MS"/>
                <w:sz w:val="20"/>
                <w:szCs w:val="20"/>
              </w:rPr>
              <w:t xml:space="preserve"> </w:t>
            </w:r>
            <w:r w:rsidRPr="00023D0B">
              <w:rPr>
                <w:rFonts w:ascii="Lato" w:eastAsia="Trebuchet MS" w:hAnsi="Lato" w:cs="Trebuchet MS"/>
                <w:sz w:val="20"/>
                <w:szCs w:val="20"/>
              </w:rPr>
              <w:t>niveau</w:t>
            </w:r>
            <w:r>
              <w:rPr>
                <w:rFonts w:ascii="Lato" w:eastAsia="Trebuchet MS" w:hAnsi="Lato" w:cs="Trebuchet MS"/>
                <w:sz w:val="20"/>
                <w:szCs w:val="20"/>
              </w:rPr>
              <w:t xml:space="preserve"> 3/4.</w:t>
            </w:r>
          </w:p>
          <w:p w:rsidR="00DF3180" w:rsidRDefault="00DF3180" w:rsidP="00DF3180">
            <w:pPr>
              <w:pStyle w:val="Standaard1"/>
              <w:numPr>
                <w:ilvl w:val="0"/>
                <w:numId w:val="4"/>
              </w:numPr>
              <w:rPr>
                <w:rFonts w:ascii="Lato" w:eastAsia="Trebuchet MS" w:hAnsi="Lato" w:cs="Trebuchet MS"/>
                <w:sz w:val="20"/>
                <w:szCs w:val="20"/>
              </w:rPr>
            </w:pPr>
            <w:r>
              <w:rPr>
                <w:rFonts w:ascii="Lato" w:eastAsia="Trebuchet MS" w:hAnsi="Lato" w:cs="Trebuchet MS"/>
                <w:sz w:val="20"/>
                <w:szCs w:val="20"/>
              </w:rPr>
              <w:t>EPA</w:t>
            </w:r>
            <w:r w:rsidRPr="00734BC0">
              <w:rPr>
                <w:rFonts w:ascii="Calibri-Bold" w:eastAsiaTheme="minorHAnsi" w:hAnsi="Calibri-Bold" w:cs="Calibri-Bold"/>
                <w:b/>
                <w:bCs/>
                <w:color w:val="auto"/>
                <w:sz w:val="22"/>
                <w:szCs w:val="22"/>
                <w:lang w:eastAsia="en-US"/>
              </w:rPr>
              <w:t xml:space="preserve"> </w:t>
            </w:r>
            <w:r>
              <w:rPr>
                <w:rFonts w:ascii="Lato" w:eastAsia="Trebuchet MS" w:hAnsi="Lato" w:cs="Trebuchet MS"/>
                <w:sz w:val="20"/>
                <w:szCs w:val="20"/>
              </w:rPr>
              <w:t xml:space="preserve">6, </w:t>
            </w:r>
            <w:r w:rsidRPr="00734BC0">
              <w:rPr>
                <w:rFonts w:ascii="Lato" w:eastAsia="Trebuchet MS" w:hAnsi="Lato" w:cs="Trebuchet MS"/>
                <w:sz w:val="20"/>
                <w:szCs w:val="20"/>
              </w:rPr>
              <w:t>Risicomanagement</w:t>
            </w:r>
            <w:r>
              <w:rPr>
                <w:rFonts w:ascii="Lato" w:eastAsia="Trebuchet MS" w:hAnsi="Lato" w:cs="Trebuchet MS"/>
                <w:sz w:val="20"/>
                <w:szCs w:val="20"/>
              </w:rPr>
              <w:t xml:space="preserve"> </w:t>
            </w:r>
            <w:r w:rsidRPr="00023D0B">
              <w:rPr>
                <w:rFonts w:ascii="Lato" w:eastAsia="Trebuchet MS" w:hAnsi="Lato" w:cs="Trebuchet MS"/>
                <w:sz w:val="20"/>
                <w:szCs w:val="20"/>
              </w:rPr>
              <w:t>niveau</w:t>
            </w:r>
            <w:r>
              <w:rPr>
                <w:rFonts w:ascii="Lato" w:eastAsia="Trebuchet MS" w:hAnsi="Lato" w:cs="Trebuchet MS"/>
                <w:sz w:val="20"/>
                <w:szCs w:val="20"/>
              </w:rPr>
              <w:t xml:space="preserve"> 4.</w:t>
            </w:r>
          </w:p>
          <w:p w:rsidR="00DF3180" w:rsidRDefault="00DF3180" w:rsidP="00DF3180">
            <w:pPr>
              <w:pStyle w:val="Standaard1"/>
              <w:numPr>
                <w:ilvl w:val="0"/>
                <w:numId w:val="4"/>
              </w:numPr>
              <w:rPr>
                <w:rFonts w:ascii="Lato" w:eastAsia="Trebuchet MS" w:hAnsi="Lato" w:cs="Trebuchet MS"/>
                <w:sz w:val="20"/>
                <w:szCs w:val="20"/>
              </w:rPr>
            </w:pPr>
            <w:r>
              <w:rPr>
                <w:rFonts w:ascii="Lato" w:eastAsia="Trebuchet MS" w:hAnsi="Lato" w:cs="Trebuchet MS"/>
                <w:sz w:val="20"/>
                <w:szCs w:val="20"/>
              </w:rPr>
              <w:t xml:space="preserve">EPA 7, </w:t>
            </w:r>
            <w:r w:rsidRPr="00734BC0">
              <w:rPr>
                <w:rFonts w:ascii="Lato" w:eastAsia="Trebuchet MS" w:hAnsi="Lato" w:cs="Trebuchet MS"/>
                <w:sz w:val="20"/>
                <w:szCs w:val="20"/>
              </w:rPr>
              <w:t>Suïcidaliteitsbeoordeling</w:t>
            </w:r>
            <w:r>
              <w:rPr>
                <w:rFonts w:ascii="Lato" w:eastAsia="Trebuchet MS" w:hAnsi="Lato" w:cs="Trebuchet MS"/>
                <w:sz w:val="20"/>
                <w:szCs w:val="20"/>
              </w:rPr>
              <w:t xml:space="preserve">, volwassenen, </w:t>
            </w:r>
            <w:r w:rsidRPr="00023D0B">
              <w:rPr>
                <w:rFonts w:ascii="Lato" w:eastAsia="Trebuchet MS" w:hAnsi="Lato" w:cs="Trebuchet MS"/>
                <w:sz w:val="20"/>
                <w:szCs w:val="20"/>
              </w:rPr>
              <w:t>niveau</w:t>
            </w:r>
            <w:r>
              <w:rPr>
                <w:rFonts w:ascii="Lato" w:eastAsia="Trebuchet MS" w:hAnsi="Lato" w:cs="Trebuchet MS"/>
                <w:sz w:val="20"/>
                <w:szCs w:val="20"/>
              </w:rPr>
              <w:t xml:space="preserve"> 5.</w:t>
            </w:r>
          </w:p>
          <w:p w:rsidR="006F533A" w:rsidRPr="006F533A" w:rsidRDefault="006F533A" w:rsidP="006F533A">
            <w:pPr>
              <w:pStyle w:val="Standaard1"/>
              <w:numPr>
                <w:ilvl w:val="0"/>
                <w:numId w:val="4"/>
              </w:numPr>
              <w:rPr>
                <w:rFonts w:ascii="Lato" w:eastAsia="Trebuchet MS" w:hAnsi="Lato" w:cs="Trebuchet MS"/>
                <w:sz w:val="20"/>
                <w:szCs w:val="20"/>
              </w:rPr>
            </w:pPr>
            <w:r w:rsidRPr="00734BC0">
              <w:rPr>
                <w:rFonts w:ascii="Lato" w:eastAsia="Trebuchet MS" w:hAnsi="Lato" w:cs="Trebuchet MS"/>
                <w:bCs/>
                <w:sz w:val="20"/>
                <w:szCs w:val="20"/>
              </w:rPr>
              <w:t>EPA 8, Indiceren en uitvoeren van verplichte zorg</w:t>
            </w:r>
            <w:r>
              <w:rPr>
                <w:rFonts w:ascii="Lato" w:eastAsia="Trebuchet MS" w:hAnsi="Lato" w:cs="Trebuchet MS"/>
                <w:bCs/>
                <w:sz w:val="20"/>
                <w:szCs w:val="20"/>
              </w:rPr>
              <w:t xml:space="preserve"> </w:t>
            </w:r>
            <w:r w:rsidRPr="00023D0B">
              <w:rPr>
                <w:rFonts w:ascii="Lato" w:eastAsia="Trebuchet MS" w:hAnsi="Lato" w:cs="Trebuchet MS"/>
                <w:bCs/>
                <w:sz w:val="20"/>
                <w:szCs w:val="20"/>
              </w:rPr>
              <w:t>niveau</w:t>
            </w:r>
            <w:r>
              <w:rPr>
                <w:rFonts w:ascii="Lato" w:eastAsia="Trebuchet MS" w:hAnsi="Lato" w:cs="Trebuchet MS"/>
                <w:bCs/>
                <w:sz w:val="20"/>
                <w:szCs w:val="20"/>
              </w:rPr>
              <w:t xml:space="preserve"> 3/4.</w:t>
            </w:r>
          </w:p>
          <w:p w:rsidR="00DF3180" w:rsidRPr="00734BC0" w:rsidRDefault="00DF3180" w:rsidP="00DF3180">
            <w:pPr>
              <w:pStyle w:val="Standaard1"/>
              <w:numPr>
                <w:ilvl w:val="0"/>
                <w:numId w:val="4"/>
              </w:numPr>
              <w:rPr>
                <w:rFonts w:ascii="Lato" w:eastAsia="Trebuchet MS" w:hAnsi="Lato" w:cs="Trebuchet MS"/>
                <w:sz w:val="20"/>
                <w:szCs w:val="20"/>
              </w:rPr>
            </w:pPr>
            <w:r w:rsidRPr="00734BC0">
              <w:rPr>
                <w:rFonts w:ascii="Lato" w:eastAsia="Trebuchet MS" w:hAnsi="Lato" w:cs="Trebuchet MS"/>
                <w:sz w:val="20"/>
                <w:szCs w:val="20"/>
              </w:rPr>
              <w:t>EPA 9, Interprofessionele consultvoering en overdracht</w:t>
            </w:r>
            <w:r>
              <w:rPr>
                <w:rFonts w:ascii="Lato" w:eastAsia="Trebuchet MS" w:hAnsi="Lato" w:cs="Trebuchet MS"/>
                <w:sz w:val="20"/>
                <w:szCs w:val="20"/>
              </w:rPr>
              <w:t xml:space="preserve"> </w:t>
            </w:r>
            <w:r w:rsidRPr="00023D0B">
              <w:rPr>
                <w:rFonts w:ascii="Lato" w:eastAsia="Trebuchet MS" w:hAnsi="Lato" w:cs="Trebuchet MS"/>
                <w:sz w:val="20"/>
                <w:szCs w:val="20"/>
              </w:rPr>
              <w:t>niveau</w:t>
            </w:r>
            <w:r>
              <w:rPr>
                <w:rFonts w:ascii="Lato" w:eastAsia="Trebuchet MS" w:hAnsi="Lato" w:cs="Trebuchet MS"/>
                <w:sz w:val="20"/>
                <w:szCs w:val="20"/>
              </w:rPr>
              <w:t xml:space="preserve"> </w:t>
            </w:r>
            <w:r w:rsidRPr="00023D0B">
              <w:rPr>
                <w:rFonts w:ascii="Lato" w:eastAsia="Trebuchet MS" w:hAnsi="Lato" w:cs="Trebuchet MS"/>
                <w:bCs/>
                <w:sz w:val="20"/>
                <w:szCs w:val="20"/>
              </w:rPr>
              <w:t>3/4</w:t>
            </w:r>
            <w:r>
              <w:rPr>
                <w:rFonts w:ascii="Lato" w:eastAsia="Trebuchet MS" w:hAnsi="Lato" w:cs="Trebuchet MS"/>
                <w:bCs/>
                <w:sz w:val="20"/>
                <w:szCs w:val="20"/>
              </w:rPr>
              <w:t>.</w:t>
            </w:r>
          </w:p>
          <w:p w:rsidR="00DF3180" w:rsidRPr="00023D0B" w:rsidRDefault="00DF3180" w:rsidP="00DF3180">
            <w:pPr>
              <w:pStyle w:val="Standaard1"/>
              <w:numPr>
                <w:ilvl w:val="0"/>
                <w:numId w:val="4"/>
              </w:numPr>
              <w:rPr>
                <w:rFonts w:ascii="Lato" w:eastAsia="Trebuchet MS" w:hAnsi="Lato" w:cs="Trebuchet MS"/>
                <w:sz w:val="20"/>
                <w:szCs w:val="20"/>
              </w:rPr>
            </w:pPr>
            <w:r w:rsidRPr="00734BC0">
              <w:rPr>
                <w:rFonts w:ascii="Lato" w:eastAsia="Trebuchet MS" w:hAnsi="Lato" w:cs="Trebuchet MS"/>
                <w:bCs/>
                <w:sz w:val="20"/>
                <w:szCs w:val="20"/>
              </w:rPr>
              <w:t>EPA 10, Leidinggeven aan een interprofessioneel team</w:t>
            </w:r>
            <w:r>
              <w:rPr>
                <w:rFonts w:ascii="Lato" w:eastAsia="Trebuchet MS" w:hAnsi="Lato" w:cs="Trebuchet MS"/>
                <w:bCs/>
                <w:sz w:val="20"/>
                <w:szCs w:val="20"/>
              </w:rPr>
              <w:t xml:space="preserve"> </w:t>
            </w:r>
            <w:r w:rsidRPr="00023D0B">
              <w:rPr>
                <w:rFonts w:ascii="Lato" w:eastAsia="Trebuchet MS" w:hAnsi="Lato" w:cs="Trebuchet MS"/>
                <w:bCs/>
                <w:sz w:val="20"/>
                <w:szCs w:val="20"/>
              </w:rPr>
              <w:t>niveau</w:t>
            </w:r>
            <w:r>
              <w:rPr>
                <w:rFonts w:ascii="Lato" w:eastAsia="Trebuchet MS" w:hAnsi="Lato" w:cs="Trebuchet MS"/>
                <w:bCs/>
                <w:sz w:val="20"/>
                <w:szCs w:val="20"/>
              </w:rPr>
              <w:t xml:space="preserve"> </w:t>
            </w:r>
            <w:r w:rsidRPr="00023D0B">
              <w:rPr>
                <w:rFonts w:ascii="Lato" w:eastAsia="Trebuchet MS" w:hAnsi="Lato" w:cs="Trebuchet MS"/>
                <w:bCs/>
                <w:sz w:val="20"/>
                <w:szCs w:val="20"/>
              </w:rPr>
              <w:t>3/4</w:t>
            </w:r>
            <w:r>
              <w:rPr>
                <w:rFonts w:ascii="Lato" w:eastAsia="Trebuchet MS" w:hAnsi="Lato" w:cs="Trebuchet MS"/>
                <w:bCs/>
                <w:sz w:val="20"/>
                <w:szCs w:val="20"/>
              </w:rPr>
              <w:t>.</w:t>
            </w:r>
          </w:p>
          <w:p w:rsidR="00004A06" w:rsidRPr="003A4053" w:rsidRDefault="00004A06" w:rsidP="002E1A32">
            <w:pPr>
              <w:pStyle w:val="Standaard1"/>
              <w:rPr>
                <w:rFonts w:ascii="Lato" w:hAnsi="Lato"/>
                <w:color w:val="auto"/>
                <w:sz w:val="20"/>
                <w:szCs w:val="20"/>
              </w:rPr>
            </w:pPr>
          </w:p>
          <w:p w:rsidR="00004A06" w:rsidRPr="003A4053" w:rsidRDefault="00004A06" w:rsidP="002E1A32">
            <w:pPr>
              <w:pStyle w:val="Standaard1"/>
              <w:rPr>
                <w:rFonts w:ascii="Lato" w:hAnsi="Lato"/>
                <w:color w:val="auto"/>
                <w:sz w:val="20"/>
                <w:szCs w:val="20"/>
                <w:u w:val="single"/>
              </w:rPr>
            </w:pPr>
            <w:r w:rsidRPr="00D64D26">
              <w:rPr>
                <w:rFonts w:ascii="Lato" w:hAnsi="Lato"/>
                <w:color w:val="auto"/>
                <w:sz w:val="20"/>
                <w:szCs w:val="20"/>
                <w:u w:val="single"/>
              </w:rPr>
              <w:t>Mogelijkheden voor maatschappelijke stages:</w:t>
            </w:r>
          </w:p>
          <w:p w:rsidR="00004A06" w:rsidRPr="003A4053" w:rsidRDefault="00E968E5" w:rsidP="00004A06">
            <w:pPr>
              <w:pStyle w:val="Standaard1"/>
              <w:numPr>
                <w:ilvl w:val="0"/>
                <w:numId w:val="3"/>
              </w:numPr>
              <w:rPr>
                <w:rFonts w:ascii="Lato" w:hAnsi="Lato"/>
                <w:color w:val="auto"/>
                <w:sz w:val="20"/>
                <w:szCs w:val="20"/>
                <w:u w:val="single"/>
              </w:rPr>
            </w:pPr>
            <w:r>
              <w:rPr>
                <w:rFonts w:ascii="Lato" w:hAnsi="Lato"/>
                <w:color w:val="auto"/>
                <w:sz w:val="20"/>
                <w:szCs w:val="20"/>
              </w:rPr>
              <w:t>Net</w:t>
            </w:r>
            <w:r w:rsidR="00DF3180">
              <w:rPr>
                <w:rFonts w:ascii="Lato" w:hAnsi="Lato"/>
                <w:color w:val="auto"/>
                <w:sz w:val="20"/>
                <w:szCs w:val="20"/>
              </w:rPr>
              <w:t>werkgeneeskunde: consultatie voor huisartsen, consultatie POP-poli</w:t>
            </w:r>
            <w:r w:rsidR="00BE2B6B">
              <w:rPr>
                <w:rFonts w:ascii="Lato" w:hAnsi="Lato"/>
                <w:color w:val="auto"/>
                <w:sz w:val="20"/>
                <w:szCs w:val="20"/>
              </w:rPr>
              <w:t xml:space="preserve">, consultatie en second opinion boven regionaal </w:t>
            </w:r>
            <w:proofErr w:type="spellStart"/>
            <w:r w:rsidR="00BE2B6B">
              <w:rPr>
                <w:rFonts w:ascii="Lato" w:hAnsi="Lato"/>
                <w:color w:val="auto"/>
                <w:sz w:val="20"/>
                <w:szCs w:val="20"/>
              </w:rPr>
              <w:t>ikv</w:t>
            </w:r>
            <w:proofErr w:type="spellEnd"/>
            <w:r w:rsidR="00BE2B6B">
              <w:rPr>
                <w:rFonts w:ascii="Lato" w:hAnsi="Lato"/>
                <w:color w:val="auto"/>
                <w:sz w:val="20"/>
                <w:szCs w:val="20"/>
              </w:rPr>
              <w:t xml:space="preserve"> keurmerk Top GGZ..</w:t>
            </w:r>
          </w:p>
          <w:p w:rsidR="00004A06" w:rsidRPr="00DF3180" w:rsidRDefault="00E968E5" w:rsidP="00DF3180">
            <w:pPr>
              <w:pStyle w:val="Standaard1"/>
              <w:numPr>
                <w:ilvl w:val="0"/>
                <w:numId w:val="3"/>
              </w:numPr>
              <w:rPr>
                <w:rFonts w:ascii="Lato" w:hAnsi="Lato"/>
                <w:color w:val="auto"/>
                <w:sz w:val="20"/>
                <w:szCs w:val="20"/>
                <w:u w:val="single"/>
              </w:rPr>
            </w:pPr>
            <w:r>
              <w:rPr>
                <w:rFonts w:ascii="Lato" w:hAnsi="Lato"/>
                <w:color w:val="auto"/>
                <w:sz w:val="20"/>
                <w:szCs w:val="20"/>
              </w:rPr>
              <w:t>Voorlichting:</w:t>
            </w:r>
            <w:r w:rsidR="00DF3180">
              <w:rPr>
                <w:rFonts w:ascii="Lato" w:hAnsi="Lato"/>
                <w:color w:val="auto"/>
                <w:sz w:val="20"/>
                <w:szCs w:val="20"/>
              </w:rPr>
              <w:t xml:space="preserve"> Gedacht kan worden aan voorlichting aan naasten binnen deeltijd ADS. Ook kan gekeken worden naar mogelijkheid voorlichting geven in </w:t>
            </w:r>
            <w:proofErr w:type="spellStart"/>
            <w:r w:rsidR="00DF3180">
              <w:rPr>
                <w:rFonts w:ascii="Lato" w:hAnsi="Lato"/>
                <w:color w:val="auto"/>
                <w:sz w:val="20"/>
                <w:szCs w:val="20"/>
              </w:rPr>
              <w:t>Elkerliek</w:t>
            </w:r>
            <w:proofErr w:type="spellEnd"/>
            <w:r w:rsidR="00DF3180">
              <w:rPr>
                <w:rFonts w:ascii="Lato" w:hAnsi="Lato"/>
                <w:color w:val="auto"/>
                <w:sz w:val="20"/>
                <w:szCs w:val="20"/>
              </w:rPr>
              <w:t xml:space="preserve"> ziekenhuis of aan huisartsen. </w:t>
            </w:r>
            <w:r w:rsidR="00BE2B6B">
              <w:rPr>
                <w:rFonts w:ascii="Lato" w:hAnsi="Lato"/>
                <w:color w:val="auto"/>
                <w:sz w:val="20"/>
                <w:szCs w:val="20"/>
              </w:rPr>
              <w:t xml:space="preserve">Deelname en bijdrage aan programmaraad en </w:t>
            </w:r>
            <w:proofErr w:type="spellStart"/>
            <w:r w:rsidR="00BE2B6B">
              <w:rPr>
                <w:rFonts w:ascii="Lato" w:hAnsi="Lato"/>
                <w:color w:val="auto"/>
                <w:sz w:val="20"/>
                <w:szCs w:val="20"/>
              </w:rPr>
              <w:t>topGG</w:t>
            </w:r>
            <w:proofErr w:type="spellEnd"/>
            <w:r w:rsidR="00BE2B6B">
              <w:rPr>
                <w:rFonts w:ascii="Lato" w:hAnsi="Lato"/>
                <w:color w:val="auto"/>
                <w:sz w:val="20"/>
                <w:szCs w:val="20"/>
              </w:rPr>
              <w:t xml:space="preserve"> overleg (ambitie voor keurmerk </w:t>
            </w:r>
            <w:proofErr w:type="spellStart"/>
            <w:r w:rsidR="00BE2B6B">
              <w:rPr>
                <w:rFonts w:ascii="Lato" w:hAnsi="Lato"/>
                <w:color w:val="auto"/>
                <w:sz w:val="20"/>
                <w:szCs w:val="20"/>
              </w:rPr>
              <w:t>TopGGz</w:t>
            </w:r>
            <w:proofErr w:type="spellEnd"/>
            <w:r w:rsidR="00BE2B6B">
              <w:rPr>
                <w:rFonts w:ascii="Lato" w:hAnsi="Lato"/>
                <w:color w:val="auto"/>
                <w:sz w:val="20"/>
                <w:szCs w:val="20"/>
              </w:rPr>
              <w:t>).</w:t>
            </w:r>
          </w:p>
          <w:p w:rsidR="00DF3180" w:rsidRPr="00480B6D" w:rsidRDefault="00D64D26" w:rsidP="00DF3180">
            <w:pPr>
              <w:pStyle w:val="Standaard1"/>
              <w:numPr>
                <w:ilvl w:val="0"/>
                <w:numId w:val="3"/>
              </w:numPr>
              <w:rPr>
                <w:rFonts w:ascii="Lato" w:hAnsi="Lato"/>
                <w:color w:val="auto"/>
                <w:sz w:val="20"/>
                <w:szCs w:val="20"/>
                <w:u w:val="single"/>
              </w:rPr>
            </w:pPr>
            <w:r>
              <w:rPr>
                <w:rFonts w:ascii="Lato" w:hAnsi="Lato"/>
                <w:color w:val="auto"/>
                <w:sz w:val="20"/>
                <w:szCs w:val="20"/>
              </w:rPr>
              <w:t xml:space="preserve">Onderwijs: </w:t>
            </w:r>
            <w:r w:rsidR="00DF3180">
              <w:rPr>
                <w:rFonts w:ascii="Lato" w:hAnsi="Lato"/>
                <w:color w:val="auto"/>
                <w:sz w:val="20"/>
                <w:szCs w:val="20"/>
              </w:rPr>
              <w:t>Er is de mogelijkheid om een klinische les / deskundigheidsbevordering te verzorgen binnen de psychiatergroep of team P&amp;T.</w:t>
            </w:r>
          </w:p>
          <w:p w:rsidR="007274FF" w:rsidRPr="003A4053" w:rsidRDefault="007274FF" w:rsidP="007274FF">
            <w:pPr>
              <w:pStyle w:val="Standaard1"/>
              <w:rPr>
                <w:rFonts w:ascii="Lato" w:hAnsi="Lato"/>
                <w:color w:val="auto"/>
                <w:sz w:val="20"/>
                <w:szCs w:val="20"/>
              </w:rPr>
            </w:pPr>
          </w:p>
          <w:p w:rsidR="007274FF" w:rsidRDefault="007274FF" w:rsidP="007274FF">
            <w:pPr>
              <w:pStyle w:val="Standaard1"/>
              <w:rPr>
                <w:rFonts w:ascii="Lato" w:hAnsi="Lato"/>
                <w:color w:val="auto"/>
                <w:sz w:val="20"/>
                <w:szCs w:val="20"/>
                <w:u w:val="single"/>
              </w:rPr>
            </w:pPr>
          </w:p>
          <w:p w:rsidR="00B137DF" w:rsidRDefault="00B137DF" w:rsidP="007274FF">
            <w:pPr>
              <w:pStyle w:val="Standaard1"/>
              <w:rPr>
                <w:rFonts w:ascii="Lato" w:hAnsi="Lato"/>
                <w:color w:val="auto"/>
                <w:sz w:val="20"/>
                <w:szCs w:val="20"/>
                <w:u w:val="single"/>
              </w:rPr>
            </w:pPr>
          </w:p>
          <w:p w:rsidR="00B137DF" w:rsidRPr="003A4053" w:rsidRDefault="00B137DF" w:rsidP="007274FF">
            <w:pPr>
              <w:pStyle w:val="Standaard1"/>
              <w:rPr>
                <w:rFonts w:ascii="Lato" w:hAnsi="Lato"/>
                <w:color w:val="auto"/>
                <w:sz w:val="20"/>
                <w:szCs w:val="20"/>
                <w:u w:val="single"/>
              </w:rPr>
            </w:pPr>
          </w:p>
          <w:p w:rsidR="00004A06" w:rsidRPr="003A4053" w:rsidRDefault="00004A06" w:rsidP="002E1A32">
            <w:pPr>
              <w:pStyle w:val="Standaard1"/>
              <w:rPr>
                <w:rFonts w:ascii="Lato" w:hAnsi="Lato"/>
                <w:color w:val="auto"/>
                <w:sz w:val="20"/>
                <w:szCs w:val="20"/>
              </w:rPr>
            </w:pPr>
          </w:p>
        </w:tc>
      </w:tr>
      <w:tr w:rsidR="00004A06" w:rsidRPr="003A4053" w:rsidTr="002E1A32">
        <w:trPr>
          <w:trHeight w:val="461"/>
        </w:trPr>
        <w:tc>
          <w:tcPr>
            <w:tcW w:w="1843"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Competentie</w:t>
            </w:r>
          </w:p>
        </w:tc>
        <w:tc>
          <w:tcPr>
            <w:tcW w:w="8647"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Uitgewerkte competentie</w:t>
            </w:r>
          </w:p>
        </w:tc>
        <w:tc>
          <w:tcPr>
            <w:tcW w:w="3624"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Leermiddelen</w:t>
            </w:r>
          </w:p>
        </w:tc>
      </w:tr>
      <w:tr w:rsidR="00004A06" w:rsidRPr="003A4053" w:rsidTr="002E1A32">
        <w:trPr>
          <w:trHeight w:val="461"/>
        </w:trPr>
        <w:tc>
          <w:tcPr>
            <w:tcW w:w="1843"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Medisch handelen</w:t>
            </w:r>
          </w:p>
        </w:tc>
        <w:tc>
          <w:tcPr>
            <w:tcW w:w="8647" w:type="dxa"/>
            <w:shd w:val="clear" w:color="auto" w:fill="auto"/>
          </w:tcPr>
          <w:p w:rsidR="00004A06" w:rsidRPr="00F656D0" w:rsidRDefault="00004A06" w:rsidP="002E1A32">
            <w:pPr>
              <w:rPr>
                <w:rFonts w:ascii="Lato" w:hAnsi="Lato"/>
                <w:sz w:val="20"/>
                <w:szCs w:val="20"/>
              </w:rPr>
            </w:pPr>
            <w:r w:rsidRPr="00F656D0">
              <w:rPr>
                <w:rFonts w:ascii="Lato" w:hAnsi="Lato"/>
                <w:sz w:val="20"/>
                <w:szCs w:val="20"/>
              </w:rPr>
              <w:t>- Zorgvuldige diagnostiek bij patiënten met complexe pathologie, deels volgens protocol en onderzoek als SCID-P, SCIL, CAPS, LEC. Behandelinsteek kiezen en bespreken in MDO, behandelplan maken en verwijzer informeren middels brieven.</w:t>
            </w:r>
          </w:p>
          <w:p w:rsidR="00EA4420" w:rsidRDefault="00004A06" w:rsidP="002E1A32">
            <w:pPr>
              <w:rPr>
                <w:rFonts w:ascii="Lato" w:hAnsi="Lato"/>
                <w:sz w:val="20"/>
                <w:szCs w:val="20"/>
              </w:rPr>
            </w:pPr>
            <w:r w:rsidRPr="00F656D0">
              <w:rPr>
                <w:rFonts w:ascii="Lato" w:hAnsi="Lato"/>
                <w:sz w:val="20"/>
                <w:szCs w:val="20"/>
              </w:rPr>
              <w:lastRenderedPageBreak/>
              <w:t xml:space="preserve">- Ervaren </w:t>
            </w:r>
            <w:r>
              <w:rPr>
                <w:rFonts w:ascii="Lato" w:hAnsi="Lato"/>
                <w:sz w:val="20"/>
                <w:szCs w:val="20"/>
              </w:rPr>
              <w:t xml:space="preserve">dat er vele kleuringen zijn en </w:t>
            </w:r>
            <w:r w:rsidRPr="00F656D0">
              <w:rPr>
                <w:rFonts w:ascii="Lato" w:hAnsi="Lato"/>
                <w:sz w:val="20"/>
                <w:szCs w:val="20"/>
              </w:rPr>
              <w:t>karakters die een persoonlijke aanpak en stimulatie vragen</w:t>
            </w:r>
            <w:r w:rsidR="00EA4420">
              <w:rPr>
                <w:rFonts w:ascii="Lato" w:hAnsi="Lato"/>
                <w:sz w:val="20"/>
                <w:szCs w:val="20"/>
              </w:rPr>
              <w:t>.</w:t>
            </w:r>
          </w:p>
          <w:p w:rsidR="00004A06" w:rsidRPr="003A4053" w:rsidRDefault="00EA4420" w:rsidP="002E1A32">
            <w:pPr>
              <w:rPr>
                <w:rFonts w:ascii="Lato" w:hAnsi="Lato"/>
                <w:sz w:val="20"/>
                <w:szCs w:val="20"/>
              </w:rPr>
            </w:pPr>
            <w:r>
              <w:rPr>
                <w:rFonts w:ascii="Lato" w:hAnsi="Lato"/>
                <w:sz w:val="20"/>
                <w:szCs w:val="20"/>
              </w:rPr>
              <w:t>- Uitvoeren van i</w:t>
            </w:r>
            <w:r w:rsidR="00004A06" w:rsidRPr="00F656D0">
              <w:rPr>
                <w:rFonts w:ascii="Lato" w:hAnsi="Lato"/>
                <w:sz w:val="20"/>
                <w:szCs w:val="20"/>
              </w:rPr>
              <w:t>ndivi</w:t>
            </w:r>
            <w:r w:rsidR="00004A06">
              <w:rPr>
                <w:rFonts w:ascii="Lato" w:hAnsi="Lato"/>
                <w:sz w:val="20"/>
                <w:szCs w:val="20"/>
              </w:rPr>
              <w:t xml:space="preserve">duele of groepstherapie, </w:t>
            </w:r>
            <w:proofErr w:type="spellStart"/>
            <w:r w:rsidR="00004A06">
              <w:rPr>
                <w:rFonts w:ascii="Lato" w:hAnsi="Lato"/>
                <w:sz w:val="20"/>
                <w:szCs w:val="20"/>
              </w:rPr>
              <w:t>psycho</w:t>
            </w:r>
            <w:proofErr w:type="spellEnd"/>
            <w:r w:rsidR="00004A06">
              <w:rPr>
                <w:rFonts w:ascii="Lato" w:hAnsi="Lato"/>
                <w:sz w:val="20"/>
                <w:szCs w:val="20"/>
              </w:rPr>
              <w:t>-</w:t>
            </w:r>
            <w:r w:rsidR="00004A06" w:rsidRPr="00F656D0">
              <w:rPr>
                <w:rFonts w:ascii="Lato" w:hAnsi="Lato"/>
                <w:sz w:val="20"/>
                <w:szCs w:val="20"/>
              </w:rPr>
              <w:t>educatie en/of medicatie.</w:t>
            </w:r>
          </w:p>
        </w:tc>
        <w:tc>
          <w:tcPr>
            <w:tcW w:w="3624" w:type="dxa"/>
            <w:shd w:val="clear" w:color="auto" w:fill="auto"/>
          </w:tcPr>
          <w:p w:rsidR="00004A06" w:rsidRPr="003A4053" w:rsidRDefault="00004A06" w:rsidP="002E1A32">
            <w:pPr>
              <w:rPr>
                <w:rFonts w:ascii="Lato" w:hAnsi="Lato"/>
                <w:b/>
                <w:sz w:val="20"/>
                <w:szCs w:val="20"/>
              </w:rPr>
            </w:pPr>
          </w:p>
        </w:tc>
      </w:tr>
      <w:tr w:rsidR="00004A06" w:rsidRPr="003A4053" w:rsidTr="002E1A32">
        <w:trPr>
          <w:trHeight w:val="461"/>
        </w:trPr>
        <w:tc>
          <w:tcPr>
            <w:tcW w:w="1843"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Communicatie</w:t>
            </w:r>
          </w:p>
        </w:tc>
        <w:tc>
          <w:tcPr>
            <w:tcW w:w="8647" w:type="dxa"/>
            <w:shd w:val="clear" w:color="auto" w:fill="auto"/>
          </w:tcPr>
          <w:p w:rsidR="00004A06" w:rsidRPr="008B7458" w:rsidRDefault="00004A06" w:rsidP="002E1A32">
            <w:pPr>
              <w:rPr>
                <w:rFonts w:ascii="Lato" w:hAnsi="Lato"/>
                <w:sz w:val="20"/>
                <w:szCs w:val="20"/>
              </w:rPr>
            </w:pPr>
            <w:r w:rsidRPr="008B7458">
              <w:rPr>
                <w:rFonts w:ascii="Lato" w:hAnsi="Lato"/>
                <w:sz w:val="20"/>
                <w:szCs w:val="20"/>
              </w:rPr>
              <w:t>- Communicatie met patiënt en diens systeem.</w:t>
            </w:r>
          </w:p>
          <w:p w:rsidR="00004A06" w:rsidRPr="008B7458" w:rsidRDefault="00004A06" w:rsidP="002E1A32">
            <w:pPr>
              <w:rPr>
                <w:rFonts w:ascii="Lato" w:hAnsi="Lato"/>
                <w:sz w:val="20"/>
                <w:szCs w:val="20"/>
              </w:rPr>
            </w:pPr>
            <w:r w:rsidRPr="008B7458">
              <w:rPr>
                <w:rFonts w:ascii="Lato" w:hAnsi="Lato"/>
                <w:sz w:val="20"/>
                <w:szCs w:val="20"/>
              </w:rPr>
              <w:t>- Overleg met verwijzers/ketenpartners.</w:t>
            </w:r>
          </w:p>
          <w:p w:rsidR="00004A06" w:rsidRPr="003A4053" w:rsidRDefault="00004A06" w:rsidP="002E1A32">
            <w:pPr>
              <w:rPr>
                <w:rFonts w:ascii="Lato" w:hAnsi="Lato"/>
                <w:sz w:val="20"/>
                <w:szCs w:val="20"/>
              </w:rPr>
            </w:pPr>
            <w:r w:rsidRPr="008B7458">
              <w:rPr>
                <w:rFonts w:ascii="Lato" w:hAnsi="Lato"/>
                <w:sz w:val="20"/>
                <w:szCs w:val="20"/>
              </w:rPr>
              <w:t>- Aanleren en ervaren</w:t>
            </w:r>
            <w:r>
              <w:rPr>
                <w:rFonts w:ascii="Lato" w:hAnsi="Lato"/>
                <w:sz w:val="20"/>
                <w:szCs w:val="20"/>
              </w:rPr>
              <w:t xml:space="preserve"> van communicatie- en motivatietechnieken in gespreksvoering, w</w:t>
            </w:r>
            <w:r w:rsidRPr="008B7458">
              <w:rPr>
                <w:rFonts w:ascii="Lato" w:hAnsi="Lato"/>
                <w:sz w:val="20"/>
                <w:szCs w:val="20"/>
              </w:rPr>
              <w:t xml:space="preserve">at soms veel tijd vergt en tegenoverdracht en </w:t>
            </w:r>
            <w:r>
              <w:rPr>
                <w:rFonts w:ascii="Lato" w:hAnsi="Lato"/>
                <w:sz w:val="20"/>
                <w:szCs w:val="20"/>
              </w:rPr>
              <w:t>-</w:t>
            </w:r>
            <w:r w:rsidRPr="008B7458">
              <w:rPr>
                <w:rFonts w:ascii="Lato" w:hAnsi="Lato"/>
                <w:sz w:val="20"/>
                <w:szCs w:val="20"/>
              </w:rPr>
              <w:t>strijd geeft. Dit vraagt motivatie, inzet, invoelend en invoegend vermogen van de behandelaar en diens flexibiliteit.</w:t>
            </w:r>
          </w:p>
        </w:tc>
        <w:tc>
          <w:tcPr>
            <w:tcW w:w="3624" w:type="dxa"/>
            <w:shd w:val="clear" w:color="auto" w:fill="auto"/>
          </w:tcPr>
          <w:p w:rsidR="00004A06" w:rsidRPr="003A4053" w:rsidRDefault="00004A06" w:rsidP="002E1A32">
            <w:pPr>
              <w:rPr>
                <w:rFonts w:ascii="Lato" w:hAnsi="Lato"/>
                <w:b/>
                <w:sz w:val="20"/>
                <w:szCs w:val="20"/>
              </w:rPr>
            </w:pPr>
          </w:p>
        </w:tc>
      </w:tr>
      <w:tr w:rsidR="00004A06" w:rsidRPr="003A4053" w:rsidTr="002E1A32">
        <w:trPr>
          <w:trHeight w:val="70"/>
        </w:trPr>
        <w:tc>
          <w:tcPr>
            <w:tcW w:w="1843"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Samenwerking</w:t>
            </w:r>
          </w:p>
        </w:tc>
        <w:tc>
          <w:tcPr>
            <w:tcW w:w="8647" w:type="dxa"/>
            <w:shd w:val="clear" w:color="auto" w:fill="auto"/>
          </w:tcPr>
          <w:p w:rsidR="00004A06" w:rsidRPr="009941DF" w:rsidRDefault="00004A06" w:rsidP="002E1A32">
            <w:pPr>
              <w:rPr>
                <w:rFonts w:ascii="Lato" w:hAnsi="Lato"/>
                <w:sz w:val="20"/>
                <w:szCs w:val="20"/>
              </w:rPr>
            </w:pPr>
            <w:r w:rsidRPr="009941DF">
              <w:rPr>
                <w:rFonts w:ascii="Lato" w:hAnsi="Lato"/>
                <w:sz w:val="20"/>
                <w:szCs w:val="20"/>
              </w:rPr>
              <w:t>- Werken binn</w:t>
            </w:r>
            <w:r>
              <w:rPr>
                <w:rFonts w:ascii="Lato" w:hAnsi="Lato"/>
                <w:sz w:val="20"/>
                <w:szCs w:val="20"/>
              </w:rPr>
              <w:t xml:space="preserve">en een multidisciplinair team en </w:t>
            </w:r>
            <w:r w:rsidRPr="009941DF">
              <w:rPr>
                <w:rFonts w:ascii="Lato" w:hAnsi="Lato"/>
                <w:sz w:val="20"/>
                <w:szCs w:val="20"/>
              </w:rPr>
              <w:t>daarbij onder supervisie regie voeren.</w:t>
            </w:r>
          </w:p>
          <w:p w:rsidR="00004A06" w:rsidRPr="003A4053" w:rsidRDefault="00004A06" w:rsidP="002E1A32">
            <w:pPr>
              <w:rPr>
                <w:rFonts w:ascii="Lato" w:hAnsi="Lato"/>
                <w:sz w:val="20"/>
                <w:szCs w:val="20"/>
              </w:rPr>
            </w:pPr>
            <w:r w:rsidRPr="009941DF">
              <w:rPr>
                <w:rFonts w:ascii="Lato" w:hAnsi="Lato"/>
                <w:sz w:val="20"/>
                <w:szCs w:val="20"/>
              </w:rPr>
              <w:t>- Zorg bieden door diverse disciplines optimaal te combineren in het behandeltraject van de patiënt.</w:t>
            </w:r>
          </w:p>
        </w:tc>
        <w:tc>
          <w:tcPr>
            <w:tcW w:w="3624" w:type="dxa"/>
            <w:shd w:val="clear" w:color="auto" w:fill="auto"/>
          </w:tcPr>
          <w:p w:rsidR="00004A06" w:rsidRPr="003A4053" w:rsidRDefault="00004A06" w:rsidP="002E1A32">
            <w:pPr>
              <w:rPr>
                <w:rFonts w:ascii="Lato" w:hAnsi="Lato"/>
                <w:b/>
                <w:sz w:val="20"/>
                <w:szCs w:val="20"/>
              </w:rPr>
            </w:pPr>
          </w:p>
        </w:tc>
      </w:tr>
      <w:tr w:rsidR="00004A06" w:rsidRPr="003A4053" w:rsidTr="002E1A32">
        <w:trPr>
          <w:trHeight w:val="461"/>
        </w:trPr>
        <w:tc>
          <w:tcPr>
            <w:tcW w:w="1843"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Kennis en wetenschap</w:t>
            </w:r>
          </w:p>
        </w:tc>
        <w:tc>
          <w:tcPr>
            <w:tcW w:w="8647" w:type="dxa"/>
            <w:shd w:val="clear" w:color="auto" w:fill="auto"/>
          </w:tcPr>
          <w:p w:rsidR="00004A06" w:rsidRDefault="00004A06" w:rsidP="002E1A32">
            <w:pPr>
              <w:spacing w:after="200"/>
              <w:rPr>
                <w:rFonts w:ascii="Lato" w:hAnsi="Lato"/>
                <w:sz w:val="20"/>
                <w:szCs w:val="20"/>
              </w:rPr>
            </w:pPr>
            <w:r w:rsidRPr="009941DF">
              <w:rPr>
                <w:rFonts w:ascii="Lato" w:hAnsi="Lato"/>
                <w:sz w:val="20"/>
                <w:szCs w:val="20"/>
              </w:rPr>
              <w:t>- Eventueel starten/participeren in onderzoek</w:t>
            </w:r>
            <w:r w:rsidR="00AE1F7E">
              <w:rPr>
                <w:rFonts w:ascii="Lato" w:hAnsi="Lato"/>
                <w:sz w:val="20"/>
                <w:szCs w:val="20"/>
              </w:rPr>
              <w:t xml:space="preserve"> binnen de onderzoekslijn persoonlijkheid en trauma. </w:t>
            </w:r>
          </w:p>
          <w:p w:rsidR="00EA4420" w:rsidRPr="003A4053" w:rsidRDefault="00EA4420" w:rsidP="002E1A32">
            <w:pPr>
              <w:spacing w:after="200"/>
              <w:rPr>
                <w:rFonts w:ascii="Lato" w:hAnsi="Lato"/>
                <w:sz w:val="20"/>
                <w:szCs w:val="20"/>
              </w:rPr>
            </w:pPr>
            <w:r>
              <w:rPr>
                <w:rFonts w:ascii="Lato" w:hAnsi="Lato"/>
                <w:sz w:val="20"/>
                <w:szCs w:val="20"/>
              </w:rPr>
              <w:t xml:space="preserve">- Wetenschappelijk onderbouwen van de  diagnostiek en behandel interventies. </w:t>
            </w:r>
          </w:p>
        </w:tc>
        <w:tc>
          <w:tcPr>
            <w:tcW w:w="3624" w:type="dxa"/>
            <w:shd w:val="clear" w:color="auto" w:fill="auto"/>
          </w:tcPr>
          <w:p w:rsidR="00004A06" w:rsidRPr="003A4053" w:rsidRDefault="00004A06" w:rsidP="002E1A32">
            <w:pPr>
              <w:rPr>
                <w:rFonts w:ascii="Lato" w:hAnsi="Lato"/>
                <w:sz w:val="20"/>
                <w:szCs w:val="20"/>
              </w:rPr>
            </w:pPr>
          </w:p>
        </w:tc>
      </w:tr>
      <w:tr w:rsidR="00004A06" w:rsidRPr="003A4053" w:rsidTr="002E1A32">
        <w:trPr>
          <w:trHeight w:val="461"/>
        </w:trPr>
        <w:tc>
          <w:tcPr>
            <w:tcW w:w="1843"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Maatschappelijk handelen</w:t>
            </w:r>
          </w:p>
        </w:tc>
        <w:tc>
          <w:tcPr>
            <w:tcW w:w="8647" w:type="dxa"/>
            <w:shd w:val="clear" w:color="auto" w:fill="auto"/>
          </w:tcPr>
          <w:p w:rsidR="00004A06" w:rsidRPr="003A4053" w:rsidRDefault="00004A06" w:rsidP="002E1A32">
            <w:pPr>
              <w:spacing w:after="200"/>
              <w:rPr>
                <w:rFonts w:ascii="Lato" w:hAnsi="Lato"/>
                <w:sz w:val="20"/>
                <w:szCs w:val="20"/>
              </w:rPr>
            </w:pPr>
            <w:r w:rsidRPr="009941DF">
              <w:rPr>
                <w:rFonts w:ascii="Lato" w:hAnsi="Lato"/>
                <w:sz w:val="20"/>
                <w:szCs w:val="20"/>
              </w:rPr>
              <w:t>- Oog hebben voor de rollen die patiënt vervult in de maatschappij, bijvoorbeeld als ouder, medewerker, vrijwilliger.</w:t>
            </w:r>
          </w:p>
        </w:tc>
        <w:tc>
          <w:tcPr>
            <w:tcW w:w="3624" w:type="dxa"/>
            <w:shd w:val="clear" w:color="auto" w:fill="auto"/>
          </w:tcPr>
          <w:p w:rsidR="00004A06" w:rsidRPr="003A4053" w:rsidRDefault="00004A06" w:rsidP="002E1A32">
            <w:pPr>
              <w:rPr>
                <w:rFonts w:ascii="Lato" w:hAnsi="Lato"/>
                <w:b/>
                <w:sz w:val="20"/>
                <w:szCs w:val="20"/>
              </w:rPr>
            </w:pPr>
          </w:p>
          <w:p w:rsidR="00004A06" w:rsidRPr="003A4053" w:rsidRDefault="00004A06" w:rsidP="002E1A32">
            <w:pPr>
              <w:rPr>
                <w:rFonts w:ascii="Lato" w:hAnsi="Lato"/>
                <w:b/>
                <w:sz w:val="20"/>
                <w:szCs w:val="20"/>
              </w:rPr>
            </w:pPr>
          </w:p>
        </w:tc>
      </w:tr>
      <w:tr w:rsidR="00004A06" w:rsidRPr="003A4053" w:rsidTr="002E1A32">
        <w:trPr>
          <w:trHeight w:val="476"/>
        </w:trPr>
        <w:tc>
          <w:tcPr>
            <w:tcW w:w="1843"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Organisatie</w:t>
            </w:r>
          </w:p>
        </w:tc>
        <w:tc>
          <w:tcPr>
            <w:tcW w:w="8647" w:type="dxa"/>
            <w:shd w:val="clear" w:color="auto" w:fill="auto"/>
          </w:tcPr>
          <w:p w:rsidR="00004A06" w:rsidRPr="009941DF" w:rsidRDefault="00004A06" w:rsidP="002E1A32">
            <w:pPr>
              <w:pStyle w:val="Lijstalinea"/>
              <w:spacing w:after="200"/>
              <w:ind w:left="34"/>
              <w:rPr>
                <w:rFonts w:ascii="Lato" w:hAnsi="Lato"/>
                <w:sz w:val="20"/>
                <w:szCs w:val="20"/>
              </w:rPr>
            </w:pPr>
            <w:r w:rsidRPr="009941DF">
              <w:rPr>
                <w:rFonts w:ascii="Lato" w:hAnsi="Lato"/>
                <w:sz w:val="20"/>
                <w:szCs w:val="20"/>
              </w:rPr>
              <w:t xml:space="preserve">- Bijhouden en formuleren van adequate registratie. </w:t>
            </w:r>
          </w:p>
          <w:p w:rsidR="00004A06" w:rsidRPr="009941DF" w:rsidRDefault="00004A06" w:rsidP="002E1A32">
            <w:pPr>
              <w:pStyle w:val="Lijstalinea"/>
              <w:spacing w:after="200"/>
              <w:ind w:left="34"/>
              <w:rPr>
                <w:rFonts w:ascii="Lato" w:hAnsi="Lato"/>
                <w:sz w:val="20"/>
                <w:szCs w:val="20"/>
              </w:rPr>
            </w:pPr>
            <w:r w:rsidRPr="009941DF">
              <w:rPr>
                <w:rFonts w:ascii="Lato" w:hAnsi="Lato"/>
                <w:sz w:val="20"/>
                <w:szCs w:val="20"/>
              </w:rPr>
              <w:t>- Omgaan met we</w:t>
            </w:r>
            <w:r>
              <w:rPr>
                <w:rFonts w:ascii="Lato" w:hAnsi="Lato"/>
                <w:sz w:val="20"/>
                <w:szCs w:val="20"/>
              </w:rPr>
              <w:t xml:space="preserve">rkdruk, hectiek en delegeren = </w:t>
            </w:r>
            <w:r w:rsidRPr="009941DF">
              <w:rPr>
                <w:rFonts w:ascii="Lato" w:hAnsi="Lato"/>
                <w:sz w:val="20"/>
                <w:szCs w:val="20"/>
              </w:rPr>
              <w:t>time management, prioritering en rolverdeling.</w:t>
            </w:r>
          </w:p>
        </w:tc>
        <w:tc>
          <w:tcPr>
            <w:tcW w:w="3624" w:type="dxa"/>
            <w:shd w:val="clear" w:color="auto" w:fill="auto"/>
          </w:tcPr>
          <w:p w:rsidR="00004A06" w:rsidRPr="003A4053" w:rsidRDefault="00004A06" w:rsidP="002E1A32">
            <w:pPr>
              <w:rPr>
                <w:rFonts w:ascii="Lato" w:hAnsi="Lato"/>
                <w:b/>
                <w:sz w:val="20"/>
                <w:szCs w:val="20"/>
              </w:rPr>
            </w:pPr>
          </w:p>
        </w:tc>
      </w:tr>
      <w:tr w:rsidR="00004A06" w:rsidRPr="003A4053" w:rsidTr="002E1A32">
        <w:trPr>
          <w:trHeight w:val="461"/>
        </w:trPr>
        <w:tc>
          <w:tcPr>
            <w:tcW w:w="1843" w:type="dxa"/>
            <w:shd w:val="clear" w:color="auto" w:fill="auto"/>
          </w:tcPr>
          <w:p w:rsidR="00004A06" w:rsidRPr="003A4053" w:rsidRDefault="00004A06" w:rsidP="002E1A32">
            <w:pPr>
              <w:rPr>
                <w:rFonts w:ascii="Lato" w:hAnsi="Lato"/>
                <w:b/>
                <w:sz w:val="20"/>
                <w:szCs w:val="20"/>
              </w:rPr>
            </w:pPr>
            <w:r w:rsidRPr="003A4053">
              <w:rPr>
                <w:rFonts w:ascii="Lato" w:hAnsi="Lato"/>
                <w:b/>
                <w:sz w:val="20"/>
                <w:szCs w:val="20"/>
              </w:rPr>
              <w:t>Professionaliteit</w:t>
            </w:r>
          </w:p>
        </w:tc>
        <w:tc>
          <w:tcPr>
            <w:tcW w:w="8647" w:type="dxa"/>
            <w:shd w:val="clear" w:color="auto" w:fill="auto"/>
          </w:tcPr>
          <w:p w:rsidR="00004A06" w:rsidRPr="009941DF" w:rsidRDefault="00004A06" w:rsidP="002E1A32">
            <w:pPr>
              <w:spacing w:after="200"/>
              <w:rPr>
                <w:rFonts w:ascii="Lato" w:hAnsi="Lato"/>
                <w:sz w:val="20"/>
                <w:szCs w:val="20"/>
              </w:rPr>
            </w:pPr>
            <w:r w:rsidRPr="009941DF">
              <w:rPr>
                <w:rFonts w:ascii="Lato" w:hAnsi="Lato"/>
                <w:sz w:val="20"/>
                <w:szCs w:val="20"/>
              </w:rPr>
              <w:t>- Leren hoe patiënt en collega’s te bejegenen.</w:t>
            </w:r>
          </w:p>
          <w:p w:rsidR="00004A06" w:rsidRPr="003A4053" w:rsidRDefault="00004A06" w:rsidP="002E1A32">
            <w:pPr>
              <w:spacing w:after="200"/>
              <w:rPr>
                <w:rFonts w:ascii="Lato" w:hAnsi="Lato"/>
                <w:sz w:val="20"/>
                <w:szCs w:val="20"/>
              </w:rPr>
            </w:pPr>
            <w:r w:rsidRPr="009941DF">
              <w:rPr>
                <w:rFonts w:ascii="Lato" w:hAnsi="Lato"/>
                <w:sz w:val="20"/>
                <w:szCs w:val="20"/>
              </w:rPr>
              <w:t>- Reflectief vermogen gebruiken en ontwikkelen.</w:t>
            </w:r>
          </w:p>
        </w:tc>
        <w:tc>
          <w:tcPr>
            <w:tcW w:w="3624" w:type="dxa"/>
            <w:shd w:val="clear" w:color="auto" w:fill="auto"/>
          </w:tcPr>
          <w:p w:rsidR="00004A06" w:rsidRPr="003A4053" w:rsidRDefault="00004A06" w:rsidP="002E1A32">
            <w:pPr>
              <w:rPr>
                <w:rFonts w:ascii="Lato" w:hAnsi="Lato"/>
                <w:sz w:val="20"/>
                <w:szCs w:val="20"/>
              </w:rPr>
            </w:pPr>
          </w:p>
        </w:tc>
      </w:tr>
    </w:tbl>
    <w:p w:rsidR="00004A06" w:rsidRPr="003A4053" w:rsidRDefault="00004A06" w:rsidP="00004A06">
      <w:pPr>
        <w:rPr>
          <w:rFonts w:ascii="Lato" w:hAnsi="Lato"/>
          <w:sz w:val="20"/>
          <w:szCs w:val="20"/>
        </w:rPr>
      </w:pPr>
    </w:p>
    <w:p w:rsidR="00004A06" w:rsidRDefault="00004A06" w:rsidP="00004A06">
      <w:pPr>
        <w:rPr>
          <w:rFonts w:ascii="Lato" w:hAnsi="Lato"/>
          <w:sz w:val="20"/>
          <w:szCs w:val="20"/>
        </w:rPr>
      </w:pPr>
    </w:p>
    <w:p w:rsidR="006F533A" w:rsidRPr="003A4053" w:rsidRDefault="006F533A" w:rsidP="006F533A">
      <w:pPr>
        <w:rPr>
          <w:rFonts w:ascii="Lato" w:hAnsi="Lato"/>
          <w:szCs w:val="20"/>
        </w:rPr>
      </w:pPr>
    </w:p>
    <w:tbl>
      <w:tblPr>
        <w:tblStyle w:val="Tabelraster"/>
        <w:tblW w:w="0" w:type="auto"/>
        <w:tblLook w:val="04A0" w:firstRow="1" w:lastRow="0" w:firstColumn="1" w:lastColumn="0" w:noHBand="0" w:noVBand="1"/>
      </w:tblPr>
      <w:tblGrid>
        <w:gridCol w:w="3507"/>
        <w:gridCol w:w="1933"/>
        <w:gridCol w:w="4352"/>
        <w:gridCol w:w="4204"/>
      </w:tblGrid>
      <w:tr w:rsidR="006F533A" w:rsidRPr="003A4053" w:rsidTr="006F533A">
        <w:tc>
          <w:tcPr>
            <w:tcW w:w="13996" w:type="dxa"/>
            <w:gridSpan w:val="4"/>
          </w:tcPr>
          <w:p w:rsidR="006F533A" w:rsidRPr="006F533A" w:rsidRDefault="006F533A" w:rsidP="00CE117A">
            <w:pPr>
              <w:rPr>
                <w:rFonts w:ascii="Lato" w:hAnsi="Lato"/>
                <w:b/>
                <w:sz w:val="20"/>
                <w:szCs w:val="20"/>
                <w:lang w:val="nl-NL"/>
              </w:rPr>
            </w:pPr>
            <w:r w:rsidRPr="006F533A">
              <w:rPr>
                <w:rFonts w:ascii="Lato" w:hAnsi="Lato"/>
                <w:b/>
                <w:sz w:val="20"/>
                <w:szCs w:val="20"/>
                <w:lang w:val="nl-NL"/>
              </w:rPr>
              <w:t xml:space="preserve">Toetsing en beoordeling van </w:t>
            </w:r>
            <w:proofErr w:type="spellStart"/>
            <w:r w:rsidRPr="006F533A">
              <w:rPr>
                <w:rFonts w:ascii="Lato" w:hAnsi="Lato"/>
                <w:b/>
                <w:sz w:val="20"/>
                <w:szCs w:val="20"/>
                <w:lang w:val="nl-NL"/>
              </w:rPr>
              <w:t>EPA’s</w:t>
            </w:r>
            <w:proofErr w:type="spellEnd"/>
            <w:r w:rsidRPr="006F533A">
              <w:rPr>
                <w:rFonts w:ascii="Lato" w:hAnsi="Lato"/>
                <w:b/>
                <w:sz w:val="20"/>
                <w:szCs w:val="20"/>
                <w:lang w:val="nl-NL"/>
              </w:rPr>
              <w:t xml:space="preserve"> tijdens deze stage (* zie tabel met </w:t>
            </w:r>
            <w:proofErr w:type="spellStart"/>
            <w:r w:rsidRPr="006F533A">
              <w:rPr>
                <w:rFonts w:ascii="Lato" w:hAnsi="Lato"/>
                <w:b/>
                <w:sz w:val="20"/>
                <w:szCs w:val="20"/>
                <w:lang w:val="nl-NL"/>
              </w:rPr>
              <w:t>EPA’s</w:t>
            </w:r>
            <w:proofErr w:type="spellEnd"/>
            <w:r w:rsidRPr="006F533A">
              <w:rPr>
                <w:rFonts w:ascii="Lato" w:hAnsi="Lato"/>
                <w:b/>
                <w:sz w:val="20"/>
                <w:szCs w:val="20"/>
                <w:lang w:val="nl-NL"/>
              </w:rPr>
              <w:t>)</w:t>
            </w:r>
          </w:p>
          <w:p w:rsidR="006F533A" w:rsidRPr="006F533A" w:rsidRDefault="006F533A" w:rsidP="00CE117A">
            <w:pPr>
              <w:rPr>
                <w:rFonts w:ascii="Lato" w:hAnsi="Lato"/>
                <w:sz w:val="20"/>
                <w:szCs w:val="20"/>
                <w:highlight w:val="yellow"/>
                <w:lang w:val="nl-NL"/>
              </w:rPr>
            </w:pPr>
          </w:p>
        </w:tc>
      </w:tr>
      <w:tr w:rsidR="006F533A" w:rsidRPr="003A4053" w:rsidTr="006F533A">
        <w:tc>
          <w:tcPr>
            <w:tcW w:w="3507" w:type="dxa"/>
          </w:tcPr>
          <w:p w:rsidR="006F533A" w:rsidRPr="00266350" w:rsidRDefault="006F533A" w:rsidP="00CE117A">
            <w:pPr>
              <w:rPr>
                <w:rFonts w:ascii="Lato" w:hAnsi="Lato"/>
                <w:b/>
                <w:sz w:val="20"/>
                <w:szCs w:val="20"/>
              </w:rPr>
            </w:pPr>
            <w:r w:rsidRPr="00266350">
              <w:rPr>
                <w:rFonts w:ascii="Lato" w:hAnsi="Lato"/>
                <w:b/>
                <w:sz w:val="20"/>
                <w:szCs w:val="20"/>
              </w:rPr>
              <w:t>EPA</w:t>
            </w:r>
          </w:p>
          <w:p w:rsidR="006F533A" w:rsidRPr="00EA05D6" w:rsidRDefault="006F533A" w:rsidP="00CE117A">
            <w:pPr>
              <w:rPr>
                <w:rFonts w:ascii="Lato" w:hAnsi="Lato"/>
                <w:b/>
                <w:sz w:val="20"/>
                <w:szCs w:val="20"/>
                <w:highlight w:val="yellow"/>
              </w:rPr>
            </w:pPr>
          </w:p>
        </w:tc>
        <w:tc>
          <w:tcPr>
            <w:tcW w:w="1933" w:type="dxa"/>
          </w:tcPr>
          <w:p w:rsidR="006F533A" w:rsidRPr="006F533A" w:rsidRDefault="006F533A" w:rsidP="00CE117A">
            <w:pPr>
              <w:rPr>
                <w:rFonts w:ascii="Lato" w:hAnsi="Lato"/>
                <w:b/>
                <w:sz w:val="20"/>
                <w:szCs w:val="20"/>
                <w:highlight w:val="yellow"/>
                <w:lang w:val="nl-NL"/>
              </w:rPr>
            </w:pPr>
            <w:r w:rsidRPr="006F533A">
              <w:rPr>
                <w:rFonts w:ascii="Lato" w:hAnsi="Lato"/>
                <w:b/>
                <w:sz w:val="20"/>
                <w:szCs w:val="20"/>
                <w:lang w:val="nl-NL"/>
              </w:rPr>
              <w:t>Te behalen niveau bij einde stage</w:t>
            </w:r>
          </w:p>
        </w:tc>
        <w:tc>
          <w:tcPr>
            <w:tcW w:w="4352" w:type="dxa"/>
          </w:tcPr>
          <w:p w:rsidR="006F533A" w:rsidRPr="00EA05D6" w:rsidRDefault="006F533A" w:rsidP="00CE117A">
            <w:pPr>
              <w:rPr>
                <w:rFonts w:ascii="Lato" w:hAnsi="Lato"/>
                <w:b/>
                <w:sz w:val="20"/>
                <w:szCs w:val="20"/>
                <w:highlight w:val="yellow"/>
              </w:rPr>
            </w:pPr>
            <w:proofErr w:type="spellStart"/>
            <w:r w:rsidRPr="00266350">
              <w:rPr>
                <w:rFonts w:ascii="Lato" w:hAnsi="Lato"/>
                <w:b/>
                <w:sz w:val="20"/>
                <w:szCs w:val="20"/>
              </w:rPr>
              <w:t>Inhoudelijke</w:t>
            </w:r>
            <w:proofErr w:type="spellEnd"/>
            <w:r w:rsidRPr="00266350">
              <w:rPr>
                <w:rFonts w:ascii="Lato" w:hAnsi="Lato"/>
                <w:b/>
                <w:sz w:val="20"/>
                <w:szCs w:val="20"/>
              </w:rPr>
              <w:t xml:space="preserve"> focus</w:t>
            </w:r>
          </w:p>
        </w:tc>
        <w:tc>
          <w:tcPr>
            <w:tcW w:w="4204" w:type="dxa"/>
          </w:tcPr>
          <w:p w:rsidR="006F533A" w:rsidRPr="00EA05D6" w:rsidRDefault="006F533A" w:rsidP="00CE117A">
            <w:pPr>
              <w:rPr>
                <w:rFonts w:ascii="Lato" w:hAnsi="Lato"/>
                <w:b/>
                <w:sz w:val="20"/>
                <w:szCs w:val="20"/>
                <w:highlight w:val="yellow"/>
              </w:rPr>
            </w:pPr>
            <w:proofErr w:type="spellStart"/>
            <w:r w:rsidRPr="00266350">
              <w:rPr>
                <w:rFonts w:ascii="Lato" w:hAnsi="Lato"/>
                <w:b/>
                <w:sz w:val="20"/>
                <w:szCs w:val="20"/>
              </w:rPr>
              <w:t>Mogelijke</w:t>
            </w:r>
            <w:proofErr w:type="spellEnd"/>
            <w:r w:rsidRPr="00266350">
              <w:rPr>
                <w:rFonts w:ascii="Lato" w:hAnsi="Lato"/>
                <w:b/>
                <w:sz w:val="20"/>
                <w:szCs w:val="20"/>
              </w:rPr>
              <w:t xml:space="preserve"> KPE’s</w:t>
            </w:r>
          </w:p>
        </w:tc>
      </w:tr>
      <w:tr w:rsidR="006F533A" w:rsidRPr="003A4053" w:rsidTr="006F533A">
        <w:tc>
          <w:tcPr>
            <w:tcW w:w="3507" w:type="dxa"/>
          </w:tcPr>
          <w:p w:rsidR="006F533A" w:rsidRPr="006F533A" w:rsidRDefault="006F533A" w:rsidP="00CE117A">
            <w:pPr>
              <w:rPr>
                <w:rFonts w:ascii="Lato" w:hAnsi="Lato"/>
                <w:sz w:val="20"/>
                <w:szCs w:val="20"/>
                <w:lang w:val="nl-NL"/>
              </w:rPr>
            </w:pPr>
            <w:r w:rsidRPr="006F533A">
              <w:rPr>
                <w:rFonts w:ascii="Lato" w:hAnsi="Lato"/>
                <w:sz w:val="20"/>
                <w:szCs w:val="20"/>
                <w:lang w:val="nl-NL"/>
              </w:rPr>
              <w:t>Psychiatrisch onderzoek uitvoeren en een behandelplan opstellen</w:t>
            </w:r>
          </w:p>
        </w:tc>
        <w:tc>
          <w:tcPr>
            <w:tcW w:w="1933" w:type="dxa"/>
          </w:tcPr>
          <w:p w:rsidR="006F533A" w:rsidRPr="003A4053" w:rsidRDefault="006F533A" w:rsidP="00CE117A">
            <w:pPr>
              <w:rPr>
                <w:rFonts w:ascii="Lato" w:hAnsi="Lato"/>
                <w:sz w:val="20"/>
                <w:szCs w:val="20"/>
              </w:rPr>
            </w:pPr>
            <w:r>
              <w:rPr>
                <w:rFonts w:ascii="Lato" w:hAnsi="Lato"/>
                <w:sz w:val="20"/>
                <w:szCs w:val="20"/>
              </w:rPr>
              <w:t>5</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Diagnosticeren en classificeren van een psychiatrische stoornis,</w:t>
            </w:r>
          </w:p>
          <w:p w:rsidR="006F533A" w:rsidRPr="006F533A" w:rsidRDefault="006F533A" w:rsidP="00CE117A">
            <w:pPr>
              <w:rPr>
                <w:rFonts w:ascii="Lato" w:hAnsi="Lato"/>
                <w:sz w:val="20"/>
                <w:szCs w:val="20"/>
                <w:lang w:val="nl-NL"/>
              </w:rPr>
            </w:pPr>
            <w:r w:rsidRPr="006F533A">
              <w:rPr>
                <w:rFonts w:ascii="Lato" w:hAnsi="Lato"/>
                <w:sz w:val="20"/>
                <w:szCs w:val="20"/>
                <w:lang w:val="nl-NL"/>
              </w:rPr>
              <w:t>het stellen van een indicatie voor behandeling, en het opstellen van een geïntegreerd</w:t>
            </w:r>
          </w:p>
          <w:p w:rsidR="006F533A" w:rsidRPr="006F533A" w:rsidRDefault="006F533A" w:rsidP="00CE117A">
            <w:pPr>
              <w:rPr>
                <w:rFonts w:ascii="Lato" w:hAnsi="Lato"/>
                <w:sz w:val="20"/>
                <w:szCs w:val="20"/>
                <w:lang w:val="nl-NL"/>
              </w:rPr>
            </w:pPr>
            <w:r w:rsidRPr="006F533A">
              <w:rPr>
                <w:rFonts w:ascii="Lato" w:hAnsi="Lato"/>
                <w:sz w:val="20"/>
                <w:szCs w:val="20"/>
                <w:lang w:val="nl-NL"/>
              </w:rPr>
              <w:t>behandelplan.</w:t>
            </w:r>
          </w:p>
          <w:p w:rsidR="006F533A" w:rsidRPr="006F533A" w:rsidRDefault="006F533A" w:rsidP="00F13677">
            <w:pPr>
              <w:rPr>
                <w:rFonts w:ascii="Lato" w:hAnsi="Lato"/>
                <w:sz w:val="20"/>
                <w:szCs w:val="20"/>
                <w:lang w:val="nl-NL"/>
              </w:rPr>
            </w:pPr>
            <w:r w:rsidRPr="006F533A">
              <w:rPr>
                <w:rFonts w:ascii="Lato" w:hAnsi="Lato"/>
                <w:sz w:val="20"/>
                <w:szCs w:val="20"/>
                <w:lang w:val="nl-NL"/>
              </w:rPr>
              <w:t xml:space="preserve">Niveau 4 wordt bij start stage als behaald verondersteld. Binnen de stage zal gelegenheid zijn om b.v. binnen MDO anderen te superviseren inzake gedane intakes b.v. door GZ-psycholoog. Op moment </w:t>
            </w:r>
            <w:r w:rsidR="00F13677">
              <w:rPr>
                <w:rFonts w:ascii="Lato" w:hAnsi="Lato"/>
                <w:sz w:val="20"/>
                <w:szCs w:val="20"/>
                <w:lang w:val="nl-NL"/>
              </w:rPr>
              <w:t xml:space="preserve">dat er een </w:t>
            </w:r>
            <w:proofErr w:type="spellStart"/>
            <w:r w:rsidR="00F13677">
              <w:rPr>
                <w:rFonts w:ascii="Lato" w:hAnsi="Lato"/>
                <w:sz w:val="20"/>
                <w:szCs w:val="20"/>
                <w:lang w:val="nl-NL"/>
              </w:rPr>
              <w:t>co-assistent</w:t>
            </w:r>
            <w:proofErr w:type="spellEnd"/>
            <w:r w:rsidRPr="006F533A">
              <w:rPr>
                <w:rFonts w:ascii="Lato" w:hAnsi="Lato"/>
                <w:sz w:val="20"/>
                <w:szCs w:val="20"/>
                <w:lang w:val="nl-NL"/>
              </w:rPr>
              <w:t xml:space="preserve"> is kan ook gekeken worden of, afhankelijk van niveau en fase van opleiding, de AIOS supervisie kan geven aan </w:t>
            </w:r>
            <w:proofErr w:type="spellStart"/>
            <w:r w:rsidR="00F13677">
              <w:rPr>
                <w:rFonts w:ascii="Lato" w:hAnsi="Lato"/>
                <w:sz w:val="20"/>
                <w:szCs w:val="20"/>
                <w:lang w:val="nl-NL"/>
              </w:rPr>
              <w:t>co-assistent</w:t>
            </w:r>
            <w:proofErr w:type="spellEnd"/>
            <w:r w:rsidRPr="006F533A">
              <w:rPr>
                <w:rFonts w:ascii="Lato" w:hAnsi="Lato"/>
                <w:sz w:val="20"/>
                <w:szCs w:val="20"/>
                <w:lang w:val="nl-NL"/>
              </w:rPr>
              <w:t xml:space="preserve">  (onder supervisie van supervisor). Tijdens deze stage zal veel aandacht zijn voor zorgvuldige diagnostiek en indicatie stelling in afstemming met een hoog gekwalificeerd team met o.a. </w:t>
            </w:r>
            <w:r w:rsidR="00BE2B6B">
              <w:rPr>
                <w:rFonts w:ascii="Lato" w:hAnsi="Lato"/>
                <w:sz w:val="20"/>
                <w:szCs w:val="20"/>
                <w:lang w:val="nl-NL"/>
              </w:rPr>
              <w:t>psychiater, klinisch psycholoog.</w:t>
            </w: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intake / psychiatrisch onderzoek.</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deelname MDO en wijze van inbreng en participatie.</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maken behandelplan in intake fase.</w:t>
            </w:r>
          </w:p>
          <w:p w:rsidR="006F533A" w:rsidRPr="006F533A" w:rsidRDefault="006F533A" w:rsidP="00CE117A">
            <w:pPr>
              <w:rPr>
                <w:rFonts w:ascii="Lato" w:hAnsi="Lato"/>
                <w:sz w:val="20"/>
                <w:szCs w:val="20"/>
                <w:lang w:val="nl-NL"/>
              </w:rPr>
            </w:pPr>
            <w:r w:rsidRPr="006F533A">
              <w:rPr>
                <w:rFonts w:ascii="Lato" w:hAnsi="Lato"/>
                <w:sz w:val="20"/>
                <w:szCs w:val="20"/>
                <w:lang w:val="nl-NL"/>
              </w:rPr>
              <w:t>KPE n.a.v. de gemaakte verslaglegging zoals b.v. psychiatrisch onderzoek en brief aan huisarts.</w:t>
            </w:r>
          </w:p>
          <w:p w:rsidR="006F533A" w:rsidRPr="006F533A" w:rsidRDefault="006F533A" w:rsidP="00CE117A">
            <w:pPr>
              <w:rPr>
                <w:rFonts w:ascii="Lato" w:hAnsi="Lato"/>
                <w:sz w:val="20"/>
                <w:szCs w:val="20"/>
                <w:lang w:val="nl-NL"/>
              </w:rPr>
            </w:pPr>
            <w:r w:rsidRPr="006F533A">
              <w:rPr>
                <w:rFonts w:ascii="Lato" w:hAnsi="Lato"/>
                <w:sz w:val="20"/>
                <w:szCs w:val="20"/>
                <w:lang w:val="nl-NL"/>
              </w:rPr>
              <w:t>KPE n.a.v. verslag behandelplan.</w:t>
            </w:r>
          </w:p>
        </w:tc>
      </w:tr>
      <w:tr w:rsidR="006F533A" w:rsidRPr="003A4053" w:rsidTr="006F533A">
        <w:tc>
          <w:tcPr>
            <w:tcW w:w="3507" w:type="dxa"/>
          </w:tcPr>
          <w:p w:rsidR="006F533A" w:rsidRPr="003A4053" w:rsidRDefault="006F533A" w:rsidP="00CE117A">
            <w:pPr>
              <w:rPr>
                <w:rFonts w:ascii="Lato" w:hAnsi="Lato"/>
                <w:sz w:val="20"/>
                <w:szCs w:val="20"/>
              </w:rPr>
            </w:pPr>
            <w:proofErr w:type="spellStart"/>
            <w:r w:rsidRPr="00AF2075">
              <w:rPr>
                <w:rFonts w:ascii="Lato" w:hAnsi="Lato"/>
                <w:sz w:val="20"/>
                <w:szCs w:val="20"/>
              </w:rPr>
              <w:t>Een</w:t>
            </w:r>
            <w:proofErr w:type="spellEnd"/>
            <w:r w:rsidRPr="00AF2075">
              <w:rPr>
                <w:rFonts w:ascii="Lato" w:hAnsi="Lato"/>
                <w:sz w:val="20"/>
                <w:szCs w:val="20"/>
              </w:rPr>
              <w:t xml:space="preserve"> </w:t>
            </w:r>
            <w:proofErr w:type="spellStart"/>
            <w:r w:rsidRPr="00AF2075">
              <w:rPr>
                <w:rFonts w:ascii="Lato" w:hAnsi="Lato"/>
                <w:sz w:val="20"/>
                <w:szCs w:val="20"/>
              </w:rPr>
              <w:t>therapeutische</w:t>
            </w:r>
            <w:proofErr w:type="spellEnd"/>
            <w:r w:rsidRPr="00AF2075">
              <w:rPr>
                <w:rFonts w:ascii="Lato" w:hAnsi="Lato"/>
                <w:sz w:val="20"/>
                <w:szCs w:val="20"/>
              </w:rPr>
              <w:t xml:space="preserve"> </w:t>
            </w:r>
            <w:proofErr w:type="spellStart"/>
            <w:r w:rsidRPr="00AF2075">
              <w:rPr>
                <w:rFonts w:ascii="Lato" w:hAnsi="Lato"/>
                <w:sz w:val="20"/>
                <w:szCs w:val="20"/>
              </w:rPr>
              <w:t>relatie</w:t>
            </w:r>
            <w:proofErr w:type="spellEnd"/>
            <w:r w:rsidRPr="00AF2075">
              <w:rPr>
                <w:rFonts w:ascii="Lato" w:hAnsi="Lato"/>
                <w:sz w:val="20"/>
                <w:szCs w:val="20"/>
              </w:rPr>
              <w:t xml:space="preserve"> </w:t>
            </w:r>
            <w:proofErr w:type="spellStart"/>
            <w:r w:rsidRPr="00AF2075">
              <w:rPr>
                <w:rFonts w:ascii="Lato" w:hAnsi="Lato"/>
                <w:sz w:val="20"/>
                <w:szCs w:val="20"/>
              </w:rPr>
              <w:t>onderhouden</w:t>
            </w:r>
            <w:proofErr w:type="spellEnd"/>
          </w:p>
        </w:tc>
        <w:tc>
          <w:tcPr>
            <w:tcW w:w="1933" w:type="dxa"/>
          </w:tcPr>
          <w:p w:rsidR="006F533A" w:rsidRPr="003A4053" w:rsidRDefault="006F533A" w:rsidP="00CE117A">
            <w:pPr>
              <w:rPr>
                <w:rFonts w:ascii="Lato" w:hAnsi="Lato"/>
                <w:sz w:val="20"/>
                <w:szCs w:val="20"/>
              </w:rPr>
            </w:pPr>
            <w:r>
              <w:rPr>
                <w:rFonts w:ascii="Lato" w:hAnsi="Lato"/>
                <w:sz w:val="20"/>
                <w:szCs w:val="20"/>
              </w:rPr>
              <w:t>4</w:t>
            </w:r>
            <w:r w:rsidR="0034301C">
              <w:rPr>
                <w:rFonts w:ascii="Lato" w:hAnsi="Lato"/>
                <w:sz w:val="20"/>
                <w:szCs w:val="20"/>
              </w:rPr>
              <w:t>/5</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Het in stand houden van een effectieve therapeutische relatie bij een</w:t>
            </w:r>
          </w:p>
          <w:p w:rsidR="006F533A" w:rsidRPr="006F533A" w:rsidRDefault="006F533A" w:rsidP="00CE117A">
            <w:pPr>
              <w:rPr>
                <w:rFonts w:ascii="Lato" w:hAnsi="Lato"/>
                <w:sz w:val="20"/>
                <w:szCs w:val="20"/>
                <w:lang w:val="nl-NL"/>
              </w:rPr>
            </w:pPr>
            <w:r w:rsidRPr="006F533A">
              <w:rPr>
                <w:rFonts w:ascii="Lato" w:hAnsi="Lato"/>
                <w:sz w:val="20"/>
                <w:szCs w:val="20"/>
                <w:lang w:val="nl-NL"/>
              </w:rPr>
              <w:t>patiënt met een (co-morbide) persoonlijkheidsstoornis.</w:t>
            </w:r>
          </w:p>
          <w:p w:rsidR="006F533A" w:rsidRPr="006F533A" w:rsidRDefault="006F533A" w:rsidP="00CE117A">
            <w:pPr>
              <w:rPr>
                <w:rFonts w:ascii="Lato" w:hAnsi="Lato"/>
                <w:sz w:val="20"/>
                <w:szCs w:val="20"/>
                <w:lang w:val="nl-NL"/>
              </w:rPr>
            </w:pPr>
            <w:r w:rsidRPr="006F533A">
              <w:rPr>
                <w:rFonts w:ascii="Lato" w:hAnsi="Lato"/>
                <w:sz w:val="20"/>
                <w:szCs w:val="20"/>
                <w:lang w:val="nl-NL"/>
              </w:rPr>
              <w:t>Het aangaan, onderhouden en beëindigen van een therapeutische relatie.</w:t>
            </w:r>
          </w:p>
          <w:p w:rsidR="006F533A" w:rsidRPr="006F533A" w:rsidRDefault="006F533A" w:rsidP="00CE117A">
            <w:pPr>
              <w:rPr>
                <w:rFonts w:ascii="Lato" w:hAnsi="Lato"/>
                <w:sz w:val="20"/>
                <w:szCs w:val="20"/>
                <w:lang w:val="nl-NL"/>
              </w:rPr>
            </w:pPr>
            <w:r w:rsidRPr="006F533A">
              <w:rPr>
                <w:rFonts w:ascii="Lato" w:hAnsi="Lato"/>
                <w:sz w:val="20"/>
                <w:szCs w:val="20"/>
                <w:lang w:val="nl-NL"/>
              </w:rPr>
              <w:t xml:space="preserve">Op de polikliniek en ook in de deeltijdbehandeling is er een hoge mate van co-morbiditeit </w:t>
            </w:r>
            <w:proofErr w:type="spellStart"/>
            <w:r w:rsidRPr="006F533A">
              <w:rPr>
                <w:rFonts w:ascii="Lato" w:hAnsi="Lato"/>
                <w:sz w:val="20"/>
                <w:szCs w:val="20"/>
                <w:lang w:val="nl-NL"/>
              </w:rPr>
              <w:t>tav</w:t>
            </w:r>
            <w:proofErr w:type="spellEnd"/>
            <w:r w:rsidRPr="006F533A">
              <w:rPr>
                <w:rFonts w:ascii="Lato" w:hAnsi="Lato"/>
                <w:sz w:val="20"/>
                <w:szCs w:val="20"/>
                <w:lang w:val="nl-NL"/>
              </w:rPr>
              <w:t xml:space="preserve"> ook persoonlijkheidsstoornissen. De duur v</w:t>
            </w:r>
            <w:r w:rsidR="00F13677">
              <w:rPr>
                <w:rFonts w:ascii="Lato" w:hAnsi="Lato"/>
                <w:sz w:val="20"/>
                <w:szCs w:val="20"/>
                <w:lang w:val="nl-NL"/>
              </w:rPr>
              <w:t xml:space="preserve">an behandeling binnen het team </w:t>
            </w:r>
            <w:r w:rsidRPr="006F533A">
              <w:rPr>
                <w:rFonts w:ascii="Lato" w:hAnsi="Lato"/>
                <w:sz w:val="20"/>
                <w:szCs w:val="20"/>
                <w:lang w:val="nl-NL"/>
              </w:rPr>
              <w:t>kan erg variëren van zowel relatief kort als ook meerdere jaren.</w:t>
            </w: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gesprekken op polikliniek.</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tijdens deeltijdbehandeling.</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eventueel gemaakte video opname van gesprek.</w:t>
            </w:r>
          </w:p>
        </w:tc>
      </w:tr>
      <w:tr w:rsidR="006F533A" w:rsidRPr="003A4053" w:rsidTr="006F533A">
        <w:tc>
          <w:tcPr>
            <w:tcW w:w="3507" w:type="dxa"/>
          </w:tcPr>
          <w:p w:rsidR="006F533A" w:rsidRPr="003A4053" w:rsidRDefault="006F533A" w:rsidP="00CE117A">
            <w:pPr>
              <w:rPr>
                <w:rFonts w:ascii="Lato" w:hAnsi="Lato"/>
                <w:sz w:val="20"/>
                <w:szCs w:val="20"/>
              </w:rPr>
            </w:pPr>
            <w:proofErr w:type="spellStart"/>
            <w:r w:rsidRPr="00AF2075">
              <w:rPr>
                <w:rFonts w:ascii="Lato" w:hAnsi="Lato"/>
                <w:sz w:val="20"/>
                <w:szCs w:val="20"/>
              </w:rPr>
              <w:t>Een</w:t>
            </w:r>
            <w:proofErr w:type="spellEnd"/>
            <w:r w:rsidRPr="00AF2075">
              <w:rPr>
                <w:rFonts w:ascii="Lato" w:hAnsi="Lato"/>
                <w:sz w:val="20"/>
                <w:szCs w:val="20"/>
              </w:rPr>
              <w:t xml:space="preserve"> </w:t>
            </w:r>
            <w:proofErr w:type="spellStart"/>
            <w:r w:rsidRPr="00AF2075">
              <w:rPr>
                <w:rFonts w:ascii="Lato" w:hAnsi="Lato"/>
                <w:sz w:val="20"/>
                <w:szCs w:val="20"/>
              </w:rPr>
              <w:t>farmacotherapeutisch</w:t>
            </w:r>
            <w:proofErr w:type="spellEnd"/>
            <w:r w:rsidRPr="00AF2075">
              <w:rPr>
                <w:rFonts w:ascii="Lato" w:hAnsi="Lato"/>
                <w:sz w:val="20"/>
                <w:szCs w:val="20"/>
              </w:rPr>
              <w:t xml:space="preserve"> consult </w:t>
            </w:r>
            <w:proofErr w:type="spellStart"/>
            <w:r w:rsidRPr="00AF2075">
              <w:rPr>
                <w:rFonts w:ascii="Lato" w:hAnsi="Lato"/>
                <w:sz w:val="20"/>
                <w:szCs w:val="20"/>
              </w:rPr>
              <w:t>uitvoeren</w:t>
            </w:r>
            <w:proofErr w:type="spellEnd"/>
          </w:p>
        </w:tc>
        <w:tc>
          <w:tcPr>
            <w:tcW w:w="1933" w:type="dxa"/>
          </w:tcPr>
          <w:p w:rsidR="006F533A" w:rsidRPr="003A4053" w:rsidRDefault="006F533A" w:rsidP="00CE117A">
            <w:pPr>
              <w:rPr>
                <w:rFonts w:ascii="Lato" w:hAnsi="Lato"/>
                <w:sz w:val="20"/>
                <w:szCs w:val="20"/>
              </w:rPr>
            </w:pPr>
            <w:r>
              <w:rPr>
                <w:rFonts w:ascii="Lato" w:hAnsi="Lato"/>
                <w:sz w:val="20"/>
                <w:szCs w:val="20"/>
              </w:rPr>
              <w:t>4</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Zowel tijdens dag</w:t>
            </w:r>
            <w:r w:rsidR="00F13677">
              <w:rPr>
                <w:rFonts w:ascii="Lato" w:hAnsi="Lato"/>
                <w:sz w:val="20"/>
                <w:szCs w:val="20"/>
                <w:lang w:val="nl-NL"/>
              </w:rPr>
              <w:t>- en nacht</w:t>
            </w:r>
            <w:r w:rsidRPr="006F533A">
              <w:rPr>
                <w:rFonts w:ascii="Lato" w:hAnsi="Lato"/>
                <w:sz w:val="20"/>
                <w:szCs w:val="20"/>
                <w:lang w:val="nl-NL"/>
              </w:rPr>
              <w:t>dienst, bij intakes, op de polikliniek en consultatie is er gelegenheid voor voeren van farmacotherapeutisch consult.</w:t>
            </w:r>
          </w:p>
          <w:p w:rsidR="006F533A" w:rsidRPr="006F533A" w:rsidRDefault="006F533A" w:rsidP="00CE117A">
            <w:pPr>
              <w:rPr>
                <w:rFonts w:ascii="Lato" w:hAnsi="Lato"/>
                <w:sz w:val="20"/>
                <w:szCs w:val="20"/>
                <w:lang w:val="nl-NL"/>
              </w:rPr>
            </w:pPr>
            <w:r w:rsidRPr="006F533A">
              <w:rPr>
                <w:rFonts w:ascii="Lato" w:hAnsi="Lato"/>
                <w:sz w:val="20"/>
                <w:szCs w:val="20"/>
                <w:lang w:val="nl-NL"/>
              </w:rPr>
              <w:t>Het indiceren en behandelen van patiënten met een (uni- of bipolaire) stemmingsstoornis, psychotische stoornis, angststoornis, ontwikkelingsstoornis, met medicatie of een andere biologische behandeling.</w:t>
            </w:r>
            <w:r w:rsidR="00F13677">
              <w:rPr>
                <w:rFonts w:ascii="Lato" w:hAnsi="Lato"/>
                <w:sz w:val="20"/>
                <w:szCs w:val="20"/>
                <w:lang w:val="nl-NL"/>
              </w:rPr>
              <w:t xml:space="preserve"> Waarbij de nadruk binnen het team ligt op PTSS en persoonlijkheidsproblematiek.</w:t>
            </w:r>
          </w:p>
          <w:p w:rsidR="006F533A" w:rsidRPr="006F533A" w:rsidRDefault="006F533A" w:rsidP="00CE117A">
            <w:pPr>
              <w:rPr>
                <w:rFonts w:ascii="Lato" w:hAnsi="Lato"/>
                <w:sz w:val="20"/>
                <w:szCs w:val="20"/>
                <w:lang w:val="nl-NL"/>
              </w:rPr>
            </w:pPr>
            <w:r w:rsidRPr="006F533A">
              <w:rPr>
                <w:rFonts w:ascii="Lato" w:hAnsi="Lato"/>
                <w:sz w:val="20"/>
                <w:szCs w:val="20"/>
                <w:lang w:val="nl-NL"/>
              </w:rPr>
              <w:t>- Indiceren en uitvoeren van een behandeling met een antidepressivum bij een patiënt</w:t>
            </w:r>
          </w:p>
          <w:p w:rsidR="006F533A" w:rsidRPr="006F533A" w:rsidRDefault="006F533A" w:rsidP="00CE117A">
            <w:pPr>
              <w:rPr>
                <w:rFonts w:ascii="Lato" w:hAnsi="Lato"/>
                <w:sz w:val="20"/>
                <w:szCs w:val="20"/>
                <w:lang w:val="nl-NL"/>
              </w:rPr>
            </w:pPr>
            <w:r w:rsidRPr="006F533A">
              <w:rPr>
                <w:rFonts w:ascii="Lato" w:hAnsi="Lato"/>
                <w:sz w:val="20"/>
                <w:szCs w:val="20"/>
                <w:lang w:val="nl-NL"/>
              </w:rPr>
              <w:t>met een</w:t>
            </w:r>
            <w:r w:rsidR="00BF6A63">
              <w:rPr>
                <w:rFonts w:ascii="Lato" w:hAnsi="Lato"/>
                <w:sz w:val="20"/>
                <w:szCs w:val="20"/>
                <w:lang w:val="nl-NL"/>
              </w:rPr>
              <w:t xml:space="preserve"> </w:t>
            </w:r>
            <w:proofErr w:type="spellStart"/>
            <w:r w:rsidR="00BF6A63">
              <w:rPr>
                <w:rFonts w:ascii="Lato" w:hAnsi="Lato"/>
                <w:sz w:val="20"/>
                <w:szCs w:val="20"/>
                <w:lang w:val="nl-NL"/>
              </w:rPr>
              <w:t>comorbide</w:t>
            </w:r>
            <w:proofErr w:type="spellEnd"/>
            <w:r w:rsidRPr="006F533A">
              <w:rPr>
                <w:rFonts w:ascii="Lato" w:hAnsi="Lato"/>
                <w:sz w:val="20"/>
                <w:szCs w:val="20"/>
                <w:lang w:val="nl-NL"/>
              </w:rPr>
              <w:t xml:space="preserve"> stemmingsstoornis en</w:t>
            </w:r>
            <w:r w:rsidR="00BF6A63">
              <w:rPr>
                <w:rFonts w:ascii="Lato" w:hAnsi="Lato"/>
                <w:sz w:val="20"/>
                <w:szCs w:val="20"/>
                <w:lang w:val="nl-NL"/>
              </w:rPr>
              <w:t>/of</w:t>
            </w:r>
            <w:r w:rsidRPr="006F533A">
              <w:rPr>
                <w:rFonts w:ascii="Lato" w:hAnsi="Lato"/>
                <w:sz w:val="20"/>
                <w:szCs w:val="20"/>
                <w:lang w:val="nl-NL"/>
              </w:rPr>
              <w:t xml:space="preserve"> een angststoornis.</w:t>
            </w:r>
          </w:p>
          <w:p w:rsidR="006F533A" w:rsidRPr="006F533A" w:rsidRDefault="006F533A" w:rsidP="00CE117A">
            <w:pPr>
              <w:rPr>
                <w:rFonts w:ascii="Lato" w:hAnsi="Lato"/>
                <w:sz w:val="20"/>
                <w:szCs w:val="20"/>
                <w:lang w:val="nl-NL"/>
              </w:rPr>
            </w:pPr>
            <w:r w:rsidRPr="006F533A">
              <w:rPr>
                <w:rFonts w:ascii="Lato" w:hAnsi="Lato"/>
                <w:sz w:val="20"/>
                <w:szCs w:val="20"/>
                <w:lang w:val="nl-NL"/>
              </w:rPr>
              <w:t xml:space="preserve">- Indiceren en uitvoeren van een behandeling met een </w:t>
            </w:r>
            <w:proofErr w:type="spellStart"/>
            <w:r w:rsidR="00BF6A63">
              <w:rPr>
                <w:rFonts w:ascii="Lato" w:hAnsi="Lato"/>
                <w:sz w:val="20"/>
                <w:szCs w:val="20"/>
                <w:lang w:val="nl-NL"/>
              </w:rPr>
              <w:t>comorbide</w:t>
            </w:r>
            <w:proofErr w:type="spellEnd"/>
            <w:r w:rsidR="00BF6A63">
              <w:rPr>
                <w:rFonts w:ascii="Lato" w:hAnsi="Lato"/>
                <w:sz w:val="20"/>
                <w:szCs w:val="20"/>
                <w:lang w:val="nl-NL"/>
              </w:rPr>
              <w:t xml:space="preserve"> </w:t>
            </w:r>
            <w:r w:rsidRPr="006F533A">
              <w:rPr>
                <w:rFonts w:ascii="Lato" w:hAnsi="Lato"/>
                <w:sz w:val="20"/>
                <w:szCs w:val="20"/>
                <w:lang w:val="nl-NL"/>
              </w:rPr>
              <w:t>stemmingsstabilisator bij een</w:t>
            </w:r>
            <w:r w:rsidR="00BF6A63">
              <w:rPr>
                <w:rFonts w:ascii="Lato" w:hAnsi="Lato"/>
                <w:sz w:val="20"/>
                <w:szCs w:val="20"/>
                <w:lang w:val="nl-NL"/>
              </w:rPr>
              <w:t xml:space="preserve"> </w:t>
            </w:r>
            <w:r w:rsidRPr="006F533A">
              <w:rPr>
                <w:rFonts w:ascii="Lato" w:hAnsi="Lato"/>
                <w:sz w:val="20"/>
                <w:szCs w:val="20"/>
                <w:lang w:val="nl-NL"/>
              </w:rPr>
              <w:t>patiënt met een bipolaire stoornis.</w:t>
            </w:r>
          </w:p>
          <w:p w:rsidR="006F533A" w:rsidRPr="006F533A" w:rsidRDefault="006F533A" w:rsidP="00CE117A">
            <w:pPr>
              <w:rPr>
                <w:rFonts w:ascii="Lato" w:hAnsi="Lato"/>
                <w:sz w:val="20"/>
                <w:szCs w:val="20"/>
                <w:lang w:val="nl-NL"/>
              </w:rPr>
            </w:pPr>
            <w:r w:rsidRPr="006F533A">
              <w:rPr>
                <w:rFonts w:ascii="Lato" w:hAnsi="Lato"/>
                <w:sz w:val="20"/>
                <w:szCs w:val="20"/>
                <w:lang w:val="nl-NL"/>
              </w:rPr>
              <w:t>- Indiceren en uitvoeren van een behandeling met een antipsychoticum bij een patiënt</w:t>
            </w:r>
          </w:p>
          <w:p w:rsidR="006F533A" w:rsidRPr="006F533A" w:rsidRDefault="006F533A" w:rsidP="00CE117A">
            <w:pPr>
              <w:rPr>
                <w:rFonts w:ascii="Lato" w:hAnsi="Lato"/>
                <w:sz w:val="20"/>
                <w:szCs w:val="20"/>
                <w:lang w:val="nl-NL"/>
              </w:rPr>
            </w:pPr>
            <w:r w:rsidRPr="006F533A">
              <w:rPr>
                <w:rFonts w:ascii="Lato" w:hAnsi="Lato"/>
                <w:sz w:val="20"/>
                <w:szCs w:val="20"/>
                <w:lang w:val="nl-NL"/>
              </w:rPr>
              <w:t>met een</w:t>
            </w:r>
            <w:r w:rsidR="00BF6A63">
              <w:rPr>
                <w:rFonts w:ascii="Lato" w:hAnsi="Lato"/>
                <w:sz w:val="20"/>
                <w:szCs w:val="20"/>
                <w:lang w:val="nl-NL"/>
              </w:rPr>
              <w:t xml:space="preserve"> </w:t>
            </w:r>
            <w:proofErr w:type="spellStart"/>
            <w:r w:rsidR="00BF6A63">
              <w:rPr>
                <w:rFonts w:ascii="Lato" w:hAnsi="Lato"/>
                <w:sz w:val="20"/>
                <w:szCs w:val="20"/>
                <w:lang w:val="nl-NL"/>
              </w:rPr>
              <w:t>comorbide</w:t>
            </w:r>
            <w:proofErr w:type="spellEnd"/>
            <w:r w:rsidRPr="006F533A">
              <w:rPr>
                <w:rFonts w:ascii="Lato" w:hAnsi="Lato"/>
                <w:sz w:val="20"/>
                <w:szCs w:val="20"/>
                <w:lang w:val="nl-NL"/>
              </w:rPr>
              <w:t xml:space="preserve"> psychotische stoornis.</w:t>
            </w:r>
          </w:p>
          <w:p w:rsidR="006F533A" w:rsidRPr="006F533A" w:rsidRDefault="006F533A" w:rsidP="00CE117A">
            <w:pPr>
              <w:rPr>
                <w:rFonts w:ascii="Lato" w:hAnsi="Lato"/>
                <w:sz w:val="20"/>
                <w:szCs w:val="20"/>
                <w:lang w:val="nl-NL"/>
              </w:rPr>
            </w:pPr>
            <w:r w:rsidRPr="006F533A">
              <w:rPr>
                <w:rFonts w:ascii="Lato" w:hAnsi="Lato"/>
                <w:sz w:val="20"/>
                <w:szCs w:val="20"/>
                <w:lang w:val="nl-NL"/>
              </w:rPr>
              <w:t>- Indiceren en uitvoeren van een behandeling met een benzodiazepine bij een patiënt met</w:t>
            </w:r>
          </w:p>
          <w:p w:rsidR="006F533A" w:rsidRPr="006F533A" w:rsidRDefault="006F533A" w:rsidP="00CE117A">
            <w:pPr>
              <w:rPr>
                <w:rFonts w:ascii="Lato" w:hAnsi="Lato"/>
                <w:sz w:val="20"/>
                <w:szCs w:val="20"/>
                <w:lang w:val="nl-NL"/>
              </w:rPr>
            </w:pPr>
            <w:r w:rsidRPr="006F533A">
              <w:rPr>
                <w:rFonts w:ascii="Lato" w:hAnsi="Lato"/>
                <w:sz w:val="20"/>
                <w:szCs w:val="20"/>
                <w:lang w:val="nl-NL"/>
              </w:rPr>
              <w:t>een stemmingsstoornis, angststoornis of psychotische stoornis.</w:t>
            </w:r>
          </w:p>
          <w:p w:rsidR="006F533A" w:rsidRPr="006F533A" w:rsidRDefault="006F533A" w:rsidP="00CE117A">
            <w:pPr>
              <w:rPr>
                <w:rFonts w:ascii="Lato" w:hAnsi="Lato"/>
                <w:sz w:val="20"/>
                <w:szCs w:val="20"/>
                <w:lang w:val="nl-NL"/>
              </w:rPr>
            </w:pPr>
            <w:r w:rsidRPr="006F533A">
              <w:rPr>
                <w:rFonts w:ascii="Lato" w:hAnsi="Lato"/>
                <w:sz w:val="20"/>
                <w:szCs w:val="20"/>
                <w:lang w:val="nl-NL"/>
              </w:rPr>
              <w:t>- Indiceren en uitvoeren van een behandeling met stimulantia bij een patiënt met een</w:t>
            </w:r>
            <w:r w:rsidR="00BF6A63">
              <w:rPr>
                <w:rFonts w:ascii="Lato" w:hAnsi="Lato"/>
                <w:sz w:val="20"/>
                <w:szCs w:val="20"/>
                <w:lang w:val="nl-NL"/>
              </w:rPr>
              <w:t xml:space="preserve"> </w:t>
            </w:r>
            <w:proofErr w:type="spellStart"/>
            <w:r w:rsidR="00BF6A63">
              <w:rPr>
                <w:rFonts w:ascii="Lato" w:hAnsi="Lato"/>
                <w:sz w:val="20"/>
                <w:szCs w:val="20"/>
                <w:lang w:val="nl-NL"/>
              </w:rPr>
              <w:t>comorbide</w:t>
            </w:r>
            <w:proofErr w:type="spellEnd"/>
            <w:r w:rsidR="00BF6A63">
              <w:rPr>
                <w:rFonts w:ascii="Lato" w:hAnsi="Lato"/>
                <w:sz w:val="20"/>
                <w:szCs w:val="20"/>
                <w:lang w:val="nl-NL"/>
              </w:rPr>
              <w:t xml:space="preserve"> o</w:t>
            </w:r>
            <w:r w:rsidRPr="006F533A">
              <w:rPr>
                <w:rFonts w:ascii="Lato" w:hAnsi="Lato"/>
                <w:sz w:val="20"/>
                <w:szCs w:val="20"/>
                <w:lang w:val="nl-NL"/>
              </w:rPr>
              <w:t>ntwikkelingsstoornis.</w:t>
            </w:r>
          </w:p>
          <w:p w:rsidR="006F533A" w:rsidRPr="006F533A" w:rsidRDefault="006F533A" w:rsidP="00CE117A">
            <w:pPr>
              <w:rPr>
                <w:rFonts w:ascii="Lato" w:hAnsi="Lato"/>
                <w:sz w:val="20"/>
                <w:szCs w:val="20"/>
                <w:lang w:val="nl-NL"/>
              </w:rPr>
            </w:pPr>
            <w:r w:rsidRPr="006F533A">
              <w:rPr>
                <w:rFonts w:ascii="Lato" w:hAnsi="Lato"/>
                <w:sz w:val="20"/>
                <w:szCs w:val="20"/>
                <w:lang w:val="nl-NL"/>
              </w:rPr>
              <w:t>- Monitoren van het effect en de (somatische) bijwerkingen.</w:t>
            </w:r>
          </w:p>
          <w:p w:rsidR="006F533A" w:rsidRPr="006F533A" w:rsidRDefault="006F533A" w:rsidP="00CE117A">
            <w:pPr>
              <w:rPr>
                <w:rFonts w:ascii="Lato" w:hAnsi="Lato"/>
                <w:sz w:val="20"/>
                <w:szCs w:val="20"/>
                <w:lang w:val="nl-NL"/>
              </w:rPr>
            </w:pPr>
            <w:r w:rsidRPr="006F533A">
              <w:rPr>
                <w:rFonts w:ascii="Lato" w:hAnsi="Lato"/>
                <w:sz w:val="20"/>
                <w:szCs w:val="20"/>
                <w:lang w:val="nl-NL"/>
              </w:rPr>
              <w:t xml:space="preserve">- Indiceren voor een niet-medicamenteuze biologische behandeling (b.v. </w:t>
            </w:r>
            <w:proofErr w:type="spellStart"/>
            <w:r w:rsidR="00BF6A63">
              <w:rPr>
                <w:rFonts w:ascii="Lato" w:hAnsi="Lato"/>
                <w:sz w:val="20"/>
                <w:szCs w:val="20"/>
                <w:lang w:val="nl-NL"/>
              </w:rPr>
              <w:t>rTMS</w:t>
            </w:r>
            <w:proofErr w:type="spellEnd"/>
            <w:r w:rsidR="00BF6A63">
              <w:rPr>
                <w:rFonts w:ascii="Lato" w:hAnsi="Lato"/>
                <w:sz w:val="20"/>
                <w:szCs w:val="20"/>
                <w:lang w:val="nl-NL"/>
              </w:rPr>
              <w:t>, ECT</w:t>
            </w:r>
            <w:r w:rsidRPr="006F533A">
              <w:rPr>
                <w:rFonts w:ascii="Lato" w:hAnsi="Lato"/>
                <w:sz w:val="20"/>
                <w:szCs w:val="20"/>
                <w:lang w:val="nl-NL"/>
              </w:rPr>
              <w:t>, DBS).</w:t>
            </w:r>
          </w:p>
          <w:p w:rsidR="006F533A" w:rsidRPr="006F533A" w:rsidRDefault="006F533A" w:rsidP="00CE117A">
            <w:pPr>
              <w:rPr>
                <w:rFonts w:ascii="Lato" w:hAnsi="Lato"/>
                <w:sz w:val="20"/>
                <w:szCs w:val="20"/>
                <w:lang w:val="nl-NL"/>
              </w:rPr>
            </w:pPr>
            <w:r w:rsidRPr="006F533A">
              <w:rPr>
                <w:rFonts w:ascii="Lato" w:hAnsi="Lato"/>
                <w:sz w:val="20"/>
                <w:szCs w:val="20"/>
                <w:lang w:val="nl-NL"/>
              </w:rPr>
              <w:t>- Zorgdragen voor voorlichting en instructie aan patiënt, behandelteam en naasten.</w:t>
            </w: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voeren van een farmacotherapeutisch consult uitvoeren.</w:t>
            </w:r>
          </w:p>
          <w:p w:rsidR="006F533A" w:rsidRPr="006F533A" w:rsidRDefault="006F533A" w:rsidP="00CE117A">
            <w:pPr>
              <w:rPr>
                <w:rFonts w:ascii="Lato" w:hAnsi="Lato"/>
                <w:sz w:val="20"/>
                <w:szCs w:val="20"/>
                <w:lang w:val="nl-NL"/>
              </w:rPr>
            </w:pPr>
            <w:r w:rsidRPr="006F533A">
              <w:rPr>
                <w:rFonts w:ascii="Lato" w:hAnsi="Lato"/>
                <w:sz w:val="20"/>
                <w:szCs w:val="20"/>
                <w:lang w:val="nl-NL"/>
              </w:rPr>
              <w:t>KPE n.a.v. verslaglegging van een farmacotherapeutisch consult.</w:t>
            </w:r>
          </w:p>
          <w:p w:rsidR="006F533A" w:rsidRPr="006F533A" w:rsidRDefault="006F533A" w:rsidP="00CE117A">
            <w:pPr>
              <w:rPr>
                <w:rFonts w:ascii="Lato" w:hAnsi="Lato"/>
                <w:sz w:val="20"/>
                <w:szCs w:val="20"/>
                <w:lang w:val="nl-NL"/>
              </w:rPr>
            </w:pPr>
            <w:r w:rsidRPr="006F533A">
              <w:rPr>
                <w:rFonts w:ascii="Lato" w:hAnsi="Lato"/>
                <w:sz w:val="20"/>
                <w:szCs w:val="20"/>
                <w:lang w:val="nl-NL"/>
              </w:rPr>
              <w:t>KPE n.a.v. tussentijdse berichtgeving aan derden.</w:t>
            </w:r>
          </w:p>
        </w:tc>
      </w:tr>
      <w:tr w:rsidR="006F533A" w:rsidRPr="003A4053" w:rsidTr="006F533A">
        <w:tc>
          <w:tcPr>
            <w:tcW w:w="3507" w:type="dxa"/>
          </w:tcPr>
          <w:p w:rsidR="006F533A" w:rsidRPr="003A4053" w:rsidRDefault="006F533A" w:rsidP="00CE117A">
            <w:pPr>
              <w:rPr>
                <w:rFonts w:ascii="Lato" w:hAnsi="Lato"/>
                <w:sz w:val="20"/>
                <w:szCs w:val="20"/>
              </w:rPr>
            </w:pPr>
            <w:proofErr w:type="spellStart"/>
            <w:r w:rsidRPr="00AF2075">
              <w:rPr>
                <w:rFonts w:ascii="Lato" w:hAnsi="Lato"/>
                <w:sz w:val="20"/>
                <w:szCs w:val="20"/>
              </w:rPr>
              <w:t>Een</w:t>
            </w:r>
            <w:proofErr w:type="spellEnd"/>
            <w:r w:rsidRPr="00AF2075">
              <w:rPr>
                <w:rFonts w:ascii="Lato" w:hAnsi="Lato"/>
                <w:sz w:val="20"/>
                <w:szCs w:val="20"/>
              </w:rPr>
              <w:t xml:space="preserve"> </w:t>
            </w:r>
            <w:proofErr w:type="spellStart"/>
            <w:r w:rsidRPr="00AF2075">
              <w:rPr>
                <w:rFonts w:ascii="Lato" w:hAnsi="Lato"/>
                <w:sz w:val="20"/>
                <w:szCs w:val="20"/>
              </w:rPr>
              <w:t>systeemgesprek</w:t>
            </w:r>
            <w:proofErr w:type="spellEnd"/>
            <w:r w:rsidRPr="00AF2075">
              <w:rPr>
                <w:rFonts w:ascii="Lato" w:hAnsi="Lato"/>
                <w:sz w:val="20"/>
                <w:szCs w:val="20"/>
              </w:rPr>
              <w:t xml:space="preserve"> </w:t>
            </w:r>
            <w:proofErr w:type="spellStart"/>
            <w:r w:rsidRPr="00AF2075">
              <w:rPr>
                <w:rFonts w:ascii="Lato" w:hAnsi="Lato"/>
                <w:sz w:val="20"/>
                <w:szCs w:val="20"/>
              </w:rPr>
              <w:t>voeren</w:t>
            </w:r>
            <w:proofErr w:type="spellEnd"/>
          </w:p>
        </w:tc>
        <w:tc>
          <w:tcPr>
            <w:tcW w:w="1933" w:type="dxa"/>
          </w:tcPr>
          <w:p w:rsidR="006F533A" w:rsidRPr="003A4053" w:rsidRDefault="006F533A" w:rsidP="00CE117A">
            <w:pPr>
              <w:rPr>
                <w:rFonts w:ascii="Lato" w:hAnsi="Lato"/>
                <w:sz w:val="20"/>
                <w:szCs w:val="20"/>
              </w:rPr>
            </w:pPr>
            <w:r>
              <w:rPr>
                <w:rFonts w:ascii="Lato" w:hAnsi="Lato"/>
                <w:sz w:val="20"/>
                <w:szCs w:val="20"/>
              </w:rPr>
              <w:t>3/4</w:t>
            </w:r>
            <w:r w:rsidR="0034301C">
              <w:rPr>
                <w:rFonts w:ascii="Lato" w:hAnsi="Lato"/>
                <w:sz w:val="20"/>
                <w:szCs w:val="20"/>
              </w:rPr>
              <w:t>/5</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Zowel op de polikliniek alsook deeltijd behandeling is h</w:t>
            </w:r>
            <w:r w:rsidR="00DF5081">
              <w:rPr>
                <w:rFonts w:ascii="Lato" w:hAnsi="Lato"/>
                <w:sz w:val="20"/>
                <w:szCs w:val="20"/>
                <w:lang w:val="nl-NL"/>
              </w:rPr>
              <w:t xml:space="preserve">et passend daar waar mogelijk </w:t>
            </w:r>
            <w:r w:rsidRPr="006F533A">
              <w:rPr>
                <w:rFonts w:ascii="Lato" w:hAnsi="Lato"/>
                <w:sz w:val="20"/>
                <w:szCs w:val="20"/>
                <w:lang w:val="nl-NL"/>
              </w:rPr>
              <w:t xml:space="preserve"> het systeem bij de behandeling te betrekken. </w:t>
            </w:r>
            <w:r w:rsidRPr="006F533A">
              <w:rPr>
                <w:rFonts w:ascii="Lato" w:hAnsi="Lato"/>
                <w:sz w:val="20"/>
                <w:szCs w:val="20"/>
                <w:lang w:val="nl-NL"/>
              </w:rPr>
              <w:lastRenderedPageBreak/>
              <w:t>Het start moment hiervan is normaal gesproken al bij de intake en maken behandelplan. Het voeren van een gesprek met patiënt en naasten in het kader van een psychiatrische behandeling.</w:t>
            </w:r>
          </w:p>
          <w:p w:rsidR="006F533A" w:rsidRPr="006F533A" w:rsidRDefault="006F533A" w:rsidP="00CE117A">
            <w:pPr>
              <w:rPr>
                <w:rFonts w:ascii="Lato" w:hAnsi="Lato"/>
                <w:sz w:val="20"/>
                <w:szCs w:val="20"/>
                <w:lang w:val="nl-NL"/>
              </w:rPr>
            </w:pPr>
            <w:r w:rsidRPr="006F533A">
              <w:rPr>
                <w:rFonts w:ascii="Lato" w:hAnsi="Lato"/>
                <w:sz w:val="20"/>
                <w:szCs w:val="20"/>
                <w:lang w:val="nl-NL"/>
              </w:rPr>
              <w:t>- Betrekken van het systeem bij de behandeling</w:t>
            </w:r>
          </w:p>
          <w:p w:rsidR="006F533A" w:rsidRPr="006F533A" w:rsidRDefault="006F533A" w:rsidP="00CE117A">
            <w:pPr>
              <w:rPr>
                <w:rFonts w:ascii="Lato" w:hAnsi="Lato"/>
                <w:sz w:val="20"/>
                <w:szCs w:val="20"/>
                <w:lang w:val="nl-NL"/>
              </w:rPr>
            </w:pPr>
            <w:r w:rsidRPr="006F533A">
              <w:rPr>
                <w:rFonts w:ascii="Lato" w:hAnsi="Lato"/>
                <w:sz w:val="20"/>
                <w:szCs w:val="20"/>
                <w:lang w:val="nl-NL"/>
              </w:rPr>
              <w:t>- Inventariseren van onderlinge interacties en posities binnen het systeem</w:t>
            </w:r>
          </w:p>
          <w:p w:rsidR="006F533A" w:rsidRPr="006F533A" w:rsidRDefault="006F533A" w:rsidP="00CE117A">
            <w:pPr>
              <w:rPr>
                <w:rFonts w:ascii="Lato" w:hAnsi="Lato"/>
                <w:sz w:val="20"/>
                <w:szCs w:val="20"/>
                <w:lang w:val="nl-NL"/>
              </w:rPr>
            </w:pPr>
            <w:r w:rsidRPr="006F533A">
              <w:rPr>
                <w:rFonts w:ascii="Lato" w:hAnsi="Lato"/>
                <w:sz w:val="20"/>
                <w:szCs w:val="20"/>
                <w:lang w:val="nl-NL"/>
              </w:rPr>
              <w:t>- Inventariseren van de diverse hulpvragen, in kaart brengen van hulpbronnen en</w:t>
            </w:r>
          </w:p>
          <w:p w:rsidR="006F533A" w:rsidRPr="006F533A" w:rsidRDefault="006F533A" w:rsidP="00CE117A">
            <w:pPr>
              <w:rPr>
                <w:rFonts w:ascii="Lato" w:hAnsi="Lato"/>
                <w:sz w:val="20"/>
                <w:szCs w:val="20"/>
                <w:lang w:val="nl-NL"/>
              </w:rPr>
            </w:pPr>
            <w:proofErr w:type="spellStart"/>
            <w:r w:rsidRPr="006F533A">
              <w:rPr>
                <w:rFonts w:ascii="Lato" w:hAnsi="Lato"/>
                <w:sz w:val="20"/>
                <w:szCs w:val="20"/>
                <w:lang w:val="nl-NL"/>
              </w:rPr>
              <w:t>copingstijl</w:t>
            </w:r>
            <w:proofErr w:type="spellEnd"/>
            <w:r w:rsidRPr="006F533A">
              <w:rPr>
                <w:rFonts w:ascii="Lato" w:hAnsi="Lato"/>
                <w:sz w:val="20"/>
                <w:szCs w:val="20"/>
                <w:lang w:val="nl-NL"/>
              </w:rPr>
              <w:t xml:space="preserve"> van het systeem en deze elementen een plaats geven in de diagnostiek en</w:t>
            </w:r>
          </w:p>
          <w:p w:rsidR="006F533A" w:rsidRPr="006F533A" w:rsidRDefault="006F533A" w:rsidP="00CE117A">
            <w:pPr>
              <w:rPr>
                <w:rFonts w:ascii="Lato" w:hAnsi="Lato"/>
                <w:sz w:val="20"/>
                <w:szCs w:val="20"/>
                <w:lang w:val="nl-NL"/>
              </w:rPr>
            </w:pPr>
            <w:r w:rsidRPr="006F533A">
              <w:rPr>
                <w:rFonts w:ascii="Lato" w:hAnsi="Lato"/>
                <w:sz w:val="20"/>
                <w:szCs w:val="20"/>
                <w:lang w:val="nl-NL"/>
              </w:rPr>
              <w:t>de behandeling</w:t>
            </w:r>
          </w:p>
          <w:p w:rsidR="006F533A" w:rsidRDefault="006F533A" w:rsidP="00CE117A">
            <w:pPr>
              <w:rPr>
                <w:rFonts w:ascii="Lato" w:hAnsi="Lato"/>
                <w:sz w:val="20"/>
                <w:szCs w:val="20"/>
                <w:lang w:val="nl-NL"/>
              </w:rPr>
            </w:pPr>
            <w:r w:rsidRPr="006F533A">
              <w:rPr>
                <w:rFonts w:ascii="Lato" w:hAnsi="Lato"/>
                <w:sz w:val="20"/>
                <w:szCs w:val="20"/>
                <w:lang w:val="nl-NL"/>
              </w:rPr>
              <w:t>- Stellen van de indicatie tot systeemtherapie</w:t>
            </w:r>
          </w:p>
          <w:p w:rsidR="00DF5081" w:rsidRPr="006F533A" w:rsidRDefault="00DF5081" w:rsidP="00CE117A">
            <w:pPr>
              <w:rPr>
                <w:rFonts w:ascii="Lato" w:hAnsi="Lato"/>
                <w:sz w:val="20"/>
                <w:szCs w:val="20"/>
                <w:lang w:val="nl-NL"/>
              </w:rPr>
            </w:pPr>
            <w:r>
              <w:rPr>
                <w:rFonts w:ascii="Lato" w:hAnsi="Lato"/>
                <w:sz w:val="20"/>
                <w:szCs w:val="20"/>
                <w:lang w:val="nl-NL"/>
              </w:rPr>
              <w:t xml:space="preserve">- </w:t>
            </w:r>
            <w:r w:rsidRPr="00DF5081">
              <w:rPr>
                <w:rFonts w:ascii="Lato" w:hAnsi="Lato"/>
                <w:sz w:val="20"/>
                <w:szCs w:val="20"/>
                <w:highlight w:val="yellow"/>
                <w:lang w:val="nl-NL"/>
              </w:rPr>
              <w:t>Uitvoeren van systeemtherapie onder supervisie (intern of extern)</w:t>
            </w: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lastRenderedPageBreak/>
              <w:t>KPE tijdens deelname aan deeltijd ADS b.v. op wijze van deelname als co-therapeut.</w:t>
            </w:r>
          </w:p>
          <w:p w:rsidR="006F533A" w:rsidRPr="006F533A" w:rsidRDefault="006F533A" w:rsidP="00CE117A">
            <w:pPr>
              <w:rPr>
                <w:rFonts w:ascii="Lato" w:hAnsi="Lato"/>
                <w:sz w:val="20"/>
                <w:szCs w:val="20"/>
                <w:lang w:val="nl-NL"/>
              </w:rPr>
            </w:pPr>
            <w:r w:rsidRPr="006F533A">
              <w:rPr>
                <w:rFonts w:ascii="Lato" w:hAnsi="Lato"/>
                <w:sz w:val="20"/>
                <w:szCs w:val="20"/>
                <w:lang w:val="nl-NL"/>
              </w:rPr>
              <w:lastRenderedPageBreak/>
              <w:t>KPE n.a.v. observatie voeren systeemgesprek.</w:t>
            </w:r>
          </w:p>
          <w:p w:rsidR="006F533A" w:rsidRPr="006F533A" w:rsidRDefault="006F533A" w:rsidP="00CE117A">
            <w:pPr>
              <w:rPr>
                <w:rFonts w:ascii="Lato" w:hAnsi="Lato"/>
                <w:sz w:val="20"/>
                <w:szCs w:val="20"/>
                <w:lang w:val="nl-NL"/>
              </w:rPr>
            </w:pPr>
            <w:r w:rsidRPr="006F533A">
              <w:rPr>
                <w:rFonts w:ascii="Lato" w:hAnsi="Lato"/>
                <w:sz w:val="20"/>
                <w:szCs w:val="20"/>
                <w:lang w:val="nl-NL"/>
              </w:rPr>
              <w:t>KPE n.a.v. wijze van komen tot indicatie stelling systeemtherapie.</w:t>
            </w:r>
          </w:p>
        </w:tc>
      </w:tr>
      <w:tr w:rsidR="006F533A" w:rsidRPr="003A4053" w:rsidTr="006F533A">
        <w:tc>
          <w:tcPr>
            <w:tcW w:w="3507" w:type="dxa"/>
          </w:tcPr>
          <w:p w:rsidR="006F533A" w:rsidRPr="003A4053" w:rsidRDefault="006F533A" w:rsidP="00CE117A">
            <w:pPr>
              <w:rPr>
                <w:rFonts w:ascii="Lato" w:hAnsi="Lato"/>
                <w:sz w:val="20"/>
                <w:szCs w:val="20"/>
              </w:rPr>
            </w:pPr>
            <w:proofErr w:type="spellStart"/>
            <w:r w:rsidRPr="00AF2075">
              <w:rPr>
                <w:rFonts w:ascii="Lato" w:hAnsi="Lato"/>
                <w:sz w:val="20"/>
                <w:szCs w:val="20"/>
              </w:rPr>
              <w:lastRenderedPageBreak/>
              <w:t>Risicomanagement</w:t>
            </w:r>
            <w:proofErr w:type="spellEnd"/>
          </w:p>
        </w:tc>
        <w:tc>
          <w:tcPr>
            <w:tcW w:w="1933" w:type="dxa"/>
          </w:tcPr>
          <w:p w:rsidR="006F533A" w:rsidRPr="003A4053" w:rsidRDefault="006F533A" w:rsidP="00CE117A">
            <w:pPr>
              <w:rPr>
                <w:rFonts w:ascii="Lato" w:hAnsi="Lato"/>
                <w:sz w:val="20"/>
                <w:szCs w:val="20"/>
              </w:rPr>
            </w:pPr>
            <w:r>
              <w:rPr>
                <w:rFonts w:ascii="Lato" w:hAnsi="Lato"/>
                <w:sz w:val="20"/>
                <w:szCs w:val="20"/>
              </w:rPr>
              <w:t>4</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Zowel tijdens dag</w:t>
            </w:r>
            <w:r w:rsidR="00DF5081">
              <w:rPr>
                <w:rFonts w:ascii="Lato" w:hAnsi="Lato"/>
                <w:sz w:val="20"/>
                <w:szCs w:val="20"/>
                <w:lang w:val="nl-NL"/>
              </w:rPr>
              <w:t>- en nacht</w:t>
            </w:r>
            <w:r w:rsidRPr="006F533A">
              <w:rPr>
                <w:rFonts w:ascii="Lato" w:hAnsi="Lato"/>
                <w:sz w:val="20"/>
                <w:szCs w:val="20"/>
                <w:lang w:val="nl-NL"/>
              </w:rPr>
              <w:t xml:space="preserve">dienst, crisisdienst maar zeker ook op de polikliniek en </w:t>
            </w:r>
            <w:r w:rsidR="00DF5081">
              <w:rPr>
                <w:rFonts w:ascii="Lato" w:hAnsi="Lato"/>
                <w:sz w:val="20"/>
                <w:szCs w:val="20"/>
                <w:lang w:val="nl-NL"/>
              </w:rPr>
              <w:t>deeltijdbehandeling zal er aandacht</w:t>
            </w:r>
            <w:r w:rsidRPr="006F533A">
              <w:rPr>
                <w:rFonts w:ascii="Lato" w:hAnsi="Lato"/>
                <w:sz w:val="20"/>
                <w:szCs w:val="20"/>
                <w:lang w:val="nl-NL"/>
              </w:rPr>
              <w:t xml:space="preserve"> zijn voor risicomanagement.</w:t>
            </w:r>
          </w:p>
          <w:p w:rsidR="006F533A" w:rsidRPr="006F533A" w:rsidRDefault="006F533A" w:rsidP="00CE117A">
            <w:pPr>
              <w:rPr>
                <w:rFonts w:ascii="Lato" w:hAnsi="Lato"/>
                <w:sz w:val="20"/>
                <w:szCs w:val="20"/>
                <w:lang w:val="nl-NL"/>
              </w:rPr>
            </w:pPr>
            <w:r w:rsidRPr="006F533A">
              <w:rPr>
                <w:rFonts w:ascii="Lato" w:hAnsi="Lato"/>
                <w:sz w:val="20"/>
                <w:szCs w:val="20"/>
                <w:lang w:val="nl-NL"/>
              </w:rPr>
              <w:t>Het inschatten van het risico op agressie en ander grensoverschrijdend gedrag en de bekwaamheid om dit gedrag te reguleren.</w:t>
            </w:r>
            <w:r w:rsidR="00DF5081">
              <w:rPr>
                <w:rFonts w:ascii="Lato" w:hAnsi="Lato"/>
                <w:sz w:val="20"/>
                <w:szCs w:val="20"/>
                <w:lang w:val="nl-NL"/>
              </w:rPr>
              <w:t xml:space="preserve"> Wij bieden hiervoor ook behandelingen aan zoals een ART (Agressie Regulatie Training).</w:t>
            </w:r>
          </w:p>
          <w:p w:rsidR="006F533A" w:rsidRPr="006F533A" w:rsidRDefault="006F533A" w:rsidP="00CE117A">
            <w:pPr>
              <w:rPr>
                <w:rFonts w:ascii="Lato" w:hAnsi="Lato"/>
                <w:sz w:val="20"/>
                <w:szCs w:val="20"/>
                <w:lang w:val="nl-NL"/>
              </w:rPr>
            </w:pPr>
            <w:r w:rsidRPr="006F533A">
              <w:rPr>
                <w:rFonts w:ascii="Lato" w:hAnsi="Lato"/>
                <w:sz w:val="20"/>
                <w:szCs w:val="20"/>
                <w:lang w:val="nl-NL"/>
              </w:rPr>
              <w:t>- Psychiatrische diagnostiek.</w:t>
            </w:r>
          </w:p>
          <w:p w:rsidR="006F533A" w:rsidRPr="006F533A" w:rsidRDefault="006F533A" w:rsidP="00CE117A">
            <w:pPr>
              <w:rPr>
                <w:rFonts w:ascii="Lato" w:hAnsi="Lato"/>
                <w:sz w:val="20"/>
                <w:szCs w:val="20"/>
                <w:lang w:val="nl-NL"/>
              </w:rPr>
            </w:pPr>
            <w:r w:rsidRPr="006F533A">
              <w:rPr>
                <w:rFonts w:ascii="Lato" w:hAnsi="Lato"/>
                <w:sz w:val="20"/>
                <w:szCs w:val="20"/>
                <w:lang w:val="nl-NL"/>
              </w:rPr>
              <w:t>- Inschatten van risico op agressie en/of fysiek of psychisch beschadigen van</w:t>
            </w:r>
          </w:p>
          <w:p w:rsidR="006F533A" w:rsidRPr="006F533A" w:rsidRDefault="006F533A" w:rsidP="00CE117A">
            <w:pPr>
              <w:rPr>
                <w:rFonts w:ascii="Lato" w:hAnsi="Lato"/>
                <w:sz w:val="20"/>
                <w:szCs w:val="20"/>
                <w:lang w:val="nl-NL"/>
              </w:rPr>
            </w:pPr>
            <w:r w:rsidRPr="006F533A">
              <w:rPr>
                <w:rFonts w:ascii="Lato" w:hAnsi="Lato"/>
                <w:sz w:val="20"/>
                <w:szCs w:val="20"/>
                <w:lang w:val="nl-NL"/>
              </w:rPr>
              <w:t>zichzelf, de ander of de directe omgeving.</w:t>
            </w:r>
          </w:p>
          <w:p w:rsidR="006F533A" w:rsidRPr="006F533A" w:rsidRDefault="006F533A" w:rsidP="00CE117A">
            <w:pPr>
              <w:rPr>
                <w:rFonts w:ascii="Lato" w:hAnsi="Lato"/>
                <w:sz w:val="20"/>
                <w:szCs w:val="20"/>
                <w:lang w:val="nl-NL"/>
              </w:rPr>
            </w:pPr>
            <w:r w:rsidRPr="006F533A">
              <w:rPr>
                <w:rFonts w:ascii="Lato" w:hAnsi="Lato"/>
                <w:sz w:val="20"/>
                <w:szCs w:val="20"/>
                <w:lang w:val="nl-NL"/>
              </w:rPr>
              <w:t>- Toepassen van interventies, adviezen en strategieën om te de-escaleren.</w:t>
            </w: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t>KPE n.a.v. de voorbereiding op aangaan van een gesprek waar sprake zou kunnen zijn van agressie. KPE op de “preventie” van agressief gedrag.</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gesprek waarbij sprake is van agressief of grensoverschrijdend gedrag.</w:t>
            </w:r>
          </w:p>
          <w:p w:rsidR="006F533A" w:rsidRPr="006F533A" w:rsidRDefault="006F533A" w:rsidP="00CE117A">
            <w:pPr>
              <w:rPr>
                <w:rFonts w:ascii="Lato" w:hAnsi="Lato"/>
                <w:sz w:val="20"/>
                <w:szCs w:val="20"/>
                <w:lang w:val="nl-NL"/>
              </w:rPr>
            </w:pPr>
            <w:r w:rsidRPr="006F533A">
              <w:rPr>
                <w:rFonts w:ascii="Lato" w:hAnsi="Lato"/>
                <w:sz w:val="20"/>
                <w:szCs w:val="20"/>
                <w:lang w:val="nl-NL"/>
              </w:rPr>
              <w:t>KPE n.a.v. de samenwerking met derden rondom agressief gedrag (bv wijze samenwerken met politie).</w:t>
            </w:r>
          </w:p>
        </w:tc>
      </w:tr>
      <w:tr w:rsidR="006F533A" w:rsidRPr="003A4053" w:rsidTr="006F533A">
        <w:tc>
          <w:tcPr>
            <w:tcW w:w="3507" w:type="dxa"/>
          </w:tcPr>
          <w:p w:rsidR="006F533A" w:rsidRPr="003A4053" w:rsidRDefault="006F533A" w:rsidP="00CE117A">
            <w:pPr>
              <w:rPr>
                <w:rFonts w:ascii="Lato" w:hAnsi="Lato"/>
                <w:sz w:val="20"/>
                <w:szCs w:val="20"/>
              </w:rPr>
            </w:pPr>
            <w:proofErr w:type="spellStart"/>
            <w:r w:rsidRPr="00AF2075">
              <w:rPr>
                <w:rFonts w:ascii="Lato" w:hAnsi="Lato"/>
                <w:sz w:val="20"/>
                <w:szCs w:val="20"/>
              </w:rPr>
              <w:t>Suïcidaliteitsbeoordeling</w:t>
            </w:r>
            <w:proofErr w:type="spellEnd"/>
          </w:p>
        </w:tc>
        <w:tc>
          <w:tcPr>
            <w:tcW w:w="1933" w:type="dxa"/>
          </w:tcPr>
          <w:p w:rsidR="006F533A" w:rsidRPr="003A4053" w:rsidRDefault="0034301C" w:rsidP="00CE117A">
            <w:pPr>
              <w:rPr>
                <w:rFonts w:ascii="Lato" w:hAnsi="Lato"/>
                <w:sz w:val="20"/>
                <w:szCs w:val="20"/>
              </w:rPr>
            </w:pPr>
            <w:r>
              <w:rPr>
                <w:rFonts w:ascii="Lato" w:hAnsi="Lato"/>
                <w:sz w:val="20"/>
                <w:szCs w:val="20"/>
              </w:rPr>
              <w:t>4/</w:t>
            </w:r>
            <w:r w:rsidR="006F533A">
              <w:rPr>
                <w:rFonts w:ascii="Lato" w:hAnsi="Lato"/>
                <w:sz w:val="20"/>
                <w:szCs w:val="20"/>
              </w:rPr>
              <w:t>5</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De beoordeling en risicotaxatie van een volwassen patiënt met suïcidaal gedrag en</w:t>
            </w:r>
          </w:p>
          <w:p w:rsidR="006F533A" w:rsidRPr="006F533A" w:rsidRDefault="006F533A" w:rsidP="00CE117A">
            <w:pPr>
              <w:rPr>
                <w:rFonts w:ascii="Lato" w:hAnsi="Lato"/>
                <w:sz w:val="20"/>
                <w:szCs w:val="20"/>
                <w:lang w:val="nl-NL"/>
              </w:rPr>
            </w:pPr>
            <w:r w:rsidRPr="006F533A">
              <w:rPr>
                <w:rFonts w:ascii="Lato" w:hAnsi="Lato"/>
                <w:sz w:val="20"/>
                <w:szCs w:val="20"/>
                <w:lang w:val="nl-NL"/>
              </w:rPr>
              <w:t>het maken van een plan van aanpak. Dit komt aan bod zowel op de polikliniek als deeltijd en ook door deelname aan dagdiensten en deelname aan de crisisdienst. Er zal ook voldoende gelegenheid te zijn om te leren werken met suïcidaliteit en autonomie bevorderend werken (“gewogen risico beleid”).</w:t>
            </w:r>
          </w:p>
          <w:p w:rsidR="006F533A" w:rsidRPr="006F533A" w:rsidRDefault="006F533A" w:rsidP="00CE117A">
            <w:pPr>
              <w:rPr>
                <w:rFonts w:ascii="Lato" w:hAnsi="Lato"/>
                <w:sz w:val="20"/>
                <w:szCs w:val="20"/>
                <w:lang w:val="nl-NL"/>
              </w:rPr>
            </w:pPr>
            <w:r w:rsidRPr="006F533A">
              <w:rPr>
                <w:rFonts w:ascii="Lato" w:hAnsi="Lato"/>
                <w:sz w:val="20"/>
                <w:szCs w:val="20"/>
                <w:lang w:val="nl-NL"/>
              </w:rPr>
              <w:t xml:space="preserve">Niveau 5 kan behaald worden door supervisie te geven aan collega’s (zoals GZ-psycholoog, </w:t>
            </w:r>
            <w:proofErr w:type="spellStart"/>
            <w:r w:rsidRPr="006F533A">
              <w:rPr>
                <w:rFonts w:ascii="Lato" w:hAnsi="Lato"/>
                <w:sz w:val="20"/>
                <w:szCs w:val="20"/>
                <w:lang w:val="nl-NL"/>
              </w:rPr>
              <w:t>sp</w:t>
            </w:r>
            <w:r w:rsidR="0034301C">
              <w:rPr>
                <w:rFonts w:ascii="Lato" w:hAnsi="Lato"/>
                <w:sz w:val="20"/>
                <w:szCs w:val="20"/>
                <w:lang w:val="nl-NL"/>
              </w:rPr>
              <w:t>v</w:t>
            </w:r>
            <w:proofErr w:type="spellEnd"/>
            <w:r w:rsidR="0034301C">
              <w:rPr>
                <w:rFonts w:ascii="Lato" w:hAnsi="Lato"/>
                <w:sz w:val="20"/>
                <w:szCs w:val="20"/>
                <w:lang w:val="nl-NL"/>
              </w:rPr>
              <w:t xml:space="preserve">, </w:t>
            </w:r>
            <w:proofErr w:type="spellStart"/>
            <w:r w:rsidR="0034301C">
              <w:rPr>
                <w:rFonts w:ascii="Lato" w:hAnsi="Lato"/>
                <w:sz w:val="20"/>
                <w:szCs w:val="20"/>
                <w:lang w:val="nl-NL"/>
              </w:rPr>
              <w:t>co-assistent</w:t>
            </w:r>
            <w:proofErr w:type="spellEnd"/>
            <w:r w:rsidRPr="006F533A">
              <w:rPr>
                <w:rFonts w:ascii="Lato" w:hAnsi="Lato"/>
                <w:sz w:val="20"/>
                <w:szCs w:val="20"/>
                <w:lang w:val="nl-NL"/>
              </w:rPr>
              <w:t xml:space="preserve"> </w:t>
            </w:r>
            <w:proofErr w:type="spellStart"/>
            <w:r w:rsidRPr="006F533A">
              <w:rPr>
                <w:rFonts w:ascii="Lato" w:hAnsi="Lato"/>
                <w:sz w:val="20"/>
                <w:szCs w:val="20"/>
                <w:lang w:val="nl-NL"/>
              </w:rPr>
              <w:t>etc</w:t>
            </w:r>
            <w:proofErr w:type="spellEnd"/>
            <w:r w:rsidRPr="006F533A">
              <w:rPr>
                <w:rFonts w:ascii="Lato" w:hAnsi="Lato"/>
                <w:sz w:val="20"/>
                <w:szCs w:val="20"/>
                <w:lang w:val="nl-NL"/>
              </w:rPr>
              <w:t>).</w:t>
            </w:r>
          </w:p>
          <w:p w:rsidR="006F533A" w:rsidRPr="006F533A" w:rsidRDefault="006F533A" w:rsidP="00CE117A">
            <w:pPr>
              <w:rPr>
                <w:rFonts w:ascii="Lato" w:hAnsi="Lato"/>
                <w:sz w:val="20"/>
                <w:szCs w:val="20"/>
                <w:lang w:val="nl-NL"/>
              </w:rPr>
            </w:pP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beoordeling suïcidaal gedrag.</w:t>
            </w:r>
          </w:p>
          <w:p w:rsidR="006F533A" w:rsidRPr="006F533A" w:rsidRDefault="006F533A" w:rsidP="00CE117A">
            <w:pPr>
              <w:rPr>
                <w:rFonts w:ascii="Lato" w:hAnsi="Lato"/>
                <w:sz w:val="20"/>
                <w:szCs w:val="20"/>
                <w:lang w:val="nl-NL"/>
              </w:rPr>
            </w:pPr>
            <w:r w:rsidRPr="006F533A">
              <w:rPr>
                <w:rFonts w:ascii="Lato" w:hAnsi="Lato"/>
                <w:sz w:val="20"/>
                <w:szCs w:val="20"/>
                <w:lang w:val="nl-NL"/>
              </w:rPr>
              <w:t>KPE n.a.v. verslaglegging na beoordeling suïcidaal gedrag.</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van wijze van superviseren aan anderen rondom suïcidaal gedrag van patiënten.</w:t>
            </w:r>
          </w:p>
        </w:tc>
      </w:tr>
      <w:tr w:rsidR="006F533A" w:rsidRPr="003A4053" w:rsidTr="006F533A">
        <w:tc>
          <w:tcPr>
            <w:tcW w:w="3507" w:type="dxa"/>
          </w:tcPr>
          <w:p w:rsidR="006F533A" w:rsidRPr="006F533A" w:rsidRDefault="006F533A" w:rsidP="00CE117A">
            <w:pPr>
              <w:rPr>
                <w:rFonts w:ascii="Lato" w:hAnsi="Lato"/>
                <w:sz w:val="20"/>
                <w:szCs w:val="20"/>
                <w:lang w:val="nl-NL"/>
              </w:rPr>
            </w:pPr>
            <w:r w:rsidRPr="006F533A">
              <w:rPr>
                <w:rFonts w:ascii="Lato" w:hAnsi="Lato"/>
                <w:bCs/>
                <w:sz w:val="20"/>
                <w:szCs w:val="20"/>
                <w:lang w:val="nl-NL"/>
              </w:rPr>
              <w:t>Indiceren en uitvoeren van verplichte zorg</w:t>
            </w:r>
          </w:p>
        </w:tc>
        <w:tc>
          <w:tcPr>
            <w:tcW w:w="1933" w:type="dxa"/>
          </w:tcPr>
          <w:p w:rsidR="006F533A" w:rsidRPr="003A4053" w:rsidRDefault="006F533A" w:rsidP="00CE117A">
            <w:pPr>
              <w:rPr>
                <w:rFonts w:ascii="Lato" w:hAnsi="Lato"/>
                <w:sz w:val="20"/>
                <w:szCs w:val="20"/>
              </w:rPr>
            </w:pPr>
            <w:r w:rsidRPr="00AE02C3">
              <w:rPr>
                <w:rFonts w:ascii="Lato" w:hAnsi="Lato"/>
                <w:sz w:val="20"/>
                <w:szCs w:val="20"/>
              </w:rPr>
              <w:t>3/4</w:t>
            </w:r>
            <w:r w:rsidR="00555B48">
              <w:rPr>
                <w:rFonts w:ascii="Lato" w:hAnsi="Lato"/>
                <w:sz w:val="20"/>
                <w:szCs w:val="20"/>
              </w:rPr>
              <w:t>/5</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Het toepassen van verplichte zorg bij een patiënt waarbij ernstig nadeel voortvloeit uit de psychiatrische stoornis. Dit kan voorkomen op de polikliniek, doch vooral tijdens deelname aan de dagdiensten en ook tijdens deelname aan crisisdienst. Tevens is er de gelegenheid om in overleg deel te nemen aan roulatie schema opstellen medische verklaringen ZM (onder supervisie).</w:t>
            </w:r>
          </w:p>
          <w:p w:rsidR="006F533A" w:rsidRPr="006F533A" w:rsidRDefault="006F533A" w:rsidP="00CE117A">
            <w:pPr>
              <w:rPr>
                <w:rFonts w:ascii="Lato" w:hAnsi="Lato"/>
                <w:sz w:val="20"/>
                <w:szCs w:val="20"/>
                <w:lang w:val="nl-NL"/>
              </w:rPr>
            </w:pPr>
            <w:r w:rsidRPr="006F533A">
              <w:rPr>
                <w:rFonts w:ascii="Lato" w:hAnsi="Lato"/>
                <w:sz w:val="20"/>
                <w:szCs w:val="20"/>
                <w:lang w:val="nl-NL"/>
              </w:rPr>
              <w:t>- Indiceren en uitvoeren van (ambulante) verplichte zorg of voortzetten daarvan.</w:t>
            </w:r>
          </w:p>
          <w:p w:rsidR="006F533A" w:rsidRPr="006F533A" w:rsidRDefault="006F533A" w:rsidP="00CE117A">
            <w:pPr>
              <w:rPr>
                <w:rFonts w:ascii="Lato" w:hAnsi="Lato"/>
                <w:sz w:val="20"/>
                <w:szCs w:val="20"/>
                <w:lang w:val="nl-NL"/>
              </w:rPr>
            </w:pPr>
            <w:r w:rsidRPr="006F533A">
              <w:rPr>
                <w:rFonts w:ascii="Lato" w:hAnsi="Lato"/>
                <w:sz w:val="20"/>
                <w:szCs w:val="20"/>
                <w:lang w:val="nl-NL"/>
              </w:rPr>
              <w:t>- Opstellen van een medische verklaring t.b.v. een crisismaatregel en zorgmachtiging.</w:t>
            </w:r>
          </w:p>
          <w:p w:rsidR="006F533A" w:rsidRPr="006F533A" w:rsidRDefault="006F533A" w:rsidP="00CE117A">
            <w:pPr>
              <w:rPr>
                <w:rFonts w:ascii="Lato" w:hAnsi="Lato"/>
                <w:sz w:val="20"/>
                <w:szCs w:val="20"/>
                <w:lang w:val="nl-NL"/>
              </w:rPr>
            </w:pPr>
            <w:r w:rsidRPr="006F533A">
              <w:rPr>
                <w:rFonts w:ascii="Lato" w:hAnsi="Lato"/>
                <w:sz w:val="20"/>
                <w:szCs w:val="20"/>
                <w:lang w:val="nl-NL"/>
              </w:rPr>
              <w:t>- Medische verslaglegging en verantwoording in het kader van een juridische</w:t>
            </w:r>
          </w:p>
          <w:p w:rsidR="006F533A" w:rsidRPr="006F533A" w:rsidRDefault="006F533A" w:rsidP="00CE117A">
            <w:pPr>
              <w:rPr>
                <w:rFonts w:ascii="Lato" w:hAnsi="Lato"/>
                <w:sz w:val="20"/>
                <w:szCs w:val="20"/>
                <w:lang w:val="nl-NL"/>
              </w:rPr>
            </w:pPr>
            <w:r w:rsidRPr="006F533A">
              <w:rPr>
                <w:rFonts w:ascii="Lato" w:hAnsi="Lato"/>
                <w:sz w:val="20"/>
                <w:szCs w:val="20"/>
                <w:lang w:val="nl-NL"/>
              </w:rPr>
              <w:t>procedure, zowel mondeling als schriftelijk.</w:t>
            </w:r>
          </w:p>
          <w:p w:rsidR="006F533A" w:rsidRPr="006F533A" w:rsidRDefault="006F533A" w:rsidP="00CE117A">
            <w:pPr>
              <w:rPr>
                <w:rFonts w:ascii="Lato" w:hAnsi="Lato"/>
                <w:sz w:val="20"/>
                <w:szCs w:val="20"/>
                <w:lang w:val="nl-NL"/>
              </w:rPr>
            </w:pPr>
            <w:r w:rsidRPr="006F533A">
              <w:rPr>
                <w:rFonts w:ascii="Lato" w:hAnsi="Lato"/>
                <w:sz w:val="20"/>
                <w:szCs w:val="20"/>
                <w:lang w:val="nl-NL"/>
              </w:rPr>
              <w:t>- Betrekken van patiënt en naasten in de genoemde procedures.</w:t>
            </w: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beoordeling in kader van een procedure.</w:t>
            </w:r>
          </w:p>
          <w:p w:rsidR="006F533A" w:rsidRPr="006F533A" w:rsidRDefault="006F533A" w:rsidP="00CE117A">
            <w:pPr>
              <w:rPr>
                <w:rFonts w:ascii="Lato" w:hAnsi="Lato"/>
                <w:sz w:val="20"/>
                <w:szCs w:val="20"/>
                <w:lang w:val="nl-NL"/>
              </w:rPr>
            </w:pPr>
            <w:r w:rsidRPr="006F533A">
              <w:rPr>
                <w:rFonts w:ascii="Lato" w:hAnsi="Lato"/>
                <w:sz w:val="20"/>
                <w:szCs w:val="20"/>
                <w:lang w:val="nl-NL"/>
              </w:rPr>
              <w:t>KPE n.a.v. maken verslag procedure WVGGZ.</w:t>
            </w:r>
          </w:p>
        </w:tc>
      </w:tr>
      <w:tr w:rsidR="006F533A" w:rsidRPr="003A4053" w:rsidTr="006F533A">
        <w:tc>
          <w:tcPr>
            <w:tcW w:w="3507" w:type="dxa"/>
          </w:tcPr>
          <w:p w:rsidR="006F533A" w:rsidRPr="00AF2075" w:rsidRDefault="006F533A" w:rsidP="00CE117A">
            <w:pPr>
              <w:rPr>
                <w:rFonts w:ascii="Lato" w:hAnsi="Lato"/>
                <w:sz w:val="20"/>
                <w:szCs w:val="20"/>
              </w:rPr>
            </w:pPr>
            <w:proofErr w:type="spellStart"/>
            <w:r w:rsidRPr="00AE02C3">
              <w:rPr>
                <w:rFonts w:ascii="Lato" w:hAnsi="Lato"/>
                <w:sz w:val="20"/>
                <w:szCs w:val="20"/>
              </w:rPr>
              <w:t>Interprofessionele</w:t>
            </w:r>
            <w:proofErr w:type="spellEnd"/>
            <w:r w:rsidRPr="00AE02C3">
              <w:rPr>
                <w:rFonts w:ascii="Lato" w:hAnsi="Lato"/>
                <w:sz w:val="20"/>
                <w:szCs w:val="20"/>
              </w:rPr>
              <w:t xml:space="preserve"> </w:t>
            </w:r>
            <w:proofErr w:type="spellStart"/>
            <w:r w:rsidRPr="00AE02C3">
              <w:rPr>
                <w:rFonts w:ascii="Lato" w:hAnsi="Lato"/>
                <w:sz w:val="20"/>
                <w:szCs w:val="20"/>
              </w:rPr>
              <w:t>consultvoering</w:t>
            </w:r>
            <w:proofErr w:type="spellEnd"/>
            <w:r w:rsidRPr="00AE02C3">
              <w:rPr>
                <w:rFonts w:ascii="Lato" w:hAnsi="Lato"/>
                <w:sz w:val="20"/>
                <w:szCs w:val="20"/>
              </w:rPr>
              <w:t xml:space="preserve"> </w:t>
            </w:r>
            <w:proofErr w:type="spellStart"/>
            <w:r w:rsidRPr="00AE02C3">
              <w:rPr>
                <w:rFonts w:ascii="Lato" w:hAnsi="Lato"/>
                <w:sz w:val="20"/>
                <w:szCs w:val="20"/>
              </w:rPr>
              <w:t>en</w:t>
            </w:r>
            <w:proofErr w:type="spellEnd"/>
            <w:r w:rsidRPr="00AE02C3">
              <w:rPr>
                <w:rFonts w:ascii="Lato" w:hAnsi="Lato"/>
                <w:sz w:val="20"/>
                <w:szCs w:val="20"/>
              </w:rPr>
              <w:t xml:space="preserve"> </w:t>
            </w:r>
            <w:proofErr w:type="spellStart"/>
            <w:r w:rsidRPr="00AE02C3">
              <w:rPr>
                <w:rFonts w:ascii="Lato" w:hAnsi="Lato"/>
                <w:sz w:val="20"/>
                <w:szCs w:val="20"/>
              </w:rPr>
              <w:t>overdracht</w:t>
            </w:r>
            <w:proofErr w:type="spellEnd"/>
          </w:p>
        </w:tc>
        <w:tc>
          <w:tcPr>
            <w:tcW w:w="1933" w:type="dxa"/>
          </w:tcPr>
          <w:p w:rsidR="006F533A" w:rsidRPr="003A4053" w:rsidRDefault="006F533A" w:rsidP="00CE117A">
            <w:pPr>
              <w:rPr>
                <w:rFonts w:ascii="Lato" w:hAnsi="Lato"/>
                <w:sz w:val="20"/>
                <w:szCs w:val="20"/>
              </w:rPr>
            </w:pPr>
            <w:r w:rsidRPr="00AE02C3">
              <w:rPr>
                <w:rFonts w:ascii="Lato" w:hAnsi="Lato"/>
                <w:sz w:val="20"/>
                <w:szCs w:val="20"/>
              </w:rPr>
              <w:t>3/4</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Het doen van een eerste psychiatrisch consult in een zorgnetwerk (consultatie aan hui</w:t>
            </w:r>
            <w:r w:rsidR="00555B48">
              <w:rPr>
                <w:rFonts w:ascii="Lato" w:hAnsi="Lato"/>
                <w:sz w:val="20"/>
                <w:szCs w:val="20"/>
                <w:lang w:val="nl-NL"/>
              </w:rPr>
              <w:t>sartsen en mogelijkheid tot consultatie</w:t>
            </w:r>
            <w:r w:rsidRPr="006F533A">
              <w:rPr>
                <w:rFonts w:ascii="Lato" w:hAnsi="Lato"/>
                <w:sz w:val="20"/>
                <w:szCs w:val="20"/>
                <w:lang w:val="nl-NL"/>
              </w:rPr>
              <w:t xml:space="preserve"> POP-poli) en het delen van specifieke psychiatrische expertise in een netwerk met</w:t>
            </w:r>
            <w:r w:rsidR="00555B48">
              <w:rPr>
                <w:rFonts w:ascii="Lato" w:hAnsi="Lato"/>
                <w:sz w:val="20"/>
                <w:szCs w:val="20"/>
                <w:lang w:val="nl-NL"/>
              </w:rPr>
              <w:t xml:space="preserve"> </w:t>
            </w:r>
            <w:r w:rsidRPr="006F533A">
              <w:rPr>
                <w:rFonts w:ascii="Lato" w:hAnsi="Lato"/>
                <w:sz w:val="20"/>
                <w:szCs w:val="20"/>
                <w:lang w:val="nl-NL"/>
              </w:rPr>
              <w:t>medezorgprofessionals, patiënt en naasten.</w:t>
            </w:r>
          </w:p>
          <w:p w:rsidR="006F533A" w:rsidRPr="006F533A" w:rsidRDefault="006F533A" w:rsidP="00CE117A">
            <w:pPr>
              <w:rPr>
                <w:rFonts w:ascii="Lato" w:hAnsi="Lato"/>
                <w:sz w:val="20"/>
                <w:szCs w:val="20"/>
                <w:lang w:val="nl-NL"/>
              </w:rPr>
            </w:pPr>
            <w:r w:rsidRPr="006F533A">
              <w:rPr>
                <w:rFonts w:ascii="Lato" w:hAnsi="Lato"/>
                <w:sz w:val="20"/>
                <w:szCs w:val="20"/>
                <w:lang w:val="nl-NL"/>
              </w:rPr>
              <w:t>- Consultvraag aannemen en verhelderen.</w:t>
            </w:r>
          </w:p>
          <w:p w:rsidR="006F533A" w:rsidRPr="006F533A" w:rsidRDefault="006F533A" w:rsidP="00CE117A">
            <w:pPr>
              <w:rPr>
                <w:rFonts w:ascii="Lato" w:hAnsi="Lato"/>
                <w:sz w:val="20"/>
                <w:szCs w:val="20"/>
                <w:lang w:val="nl-NL"/>
              </w:rPr>
            </w:pPr>
            <w:r w:rsidRPr="006F533A">
              <w:rPr>
                <w:rFonts w:ascii="Lato" w:hAnsi="Lato"/>
                <w:sz w:val="20"/>
                <w:szCs w:val="20"/>
                <w:lang w:val="nl-NL"/>
              </w:rPr>
              <w:t>- Verrichten van psychiatrische diagnostiek inclusief inschatting van de</w:t>
            </w:r>
          </w:p>
          <w:p w:rsidR="006F533A" w:rsidRPr="006F533A" w:rsidRDefault="006F533A" w:rsidP="00CE117A">
            <w:pPr>
              <w:rPr>
                <w:rFonts w:ascii="Lato" w:hAnsi="Lato"/>
                <w:sz w:val="20"/>
                <w:szCs w:val="20"/>
                <w:lang w:val="nl-NL"/>
              </w:rPr>
            </w:pPr>
            <w:r w:rsidRPr="006F533A">
              <w:rPr>
                <w:rFonts w:ascii="Lato" w:hAnsi="Lato"/>
                <w:sz w:val="20"/>
                <w:szCs w:val="20"/>
                <w:lang w:val="nl-NL"/>
              </w:rPr>
              <w:t>gezondheidsvaardigheden van patiënt.</w:t>
            </w:r>
          </w:p>
          <w:p w:rsidR="006F533A" w:rsidRPr="006F533A" w:rsidRDefault="006F533A" w:rsidP="00CE117A">
            <w:pPr>
              <w:rPr>
                <w:rFonts w:ascii="Lato" w:hAnsi="Lato"/>
                <w:sz w:val="20"/>
                <w:szCs w:val="20"/>
                <w:lang w:val="nl-NL"/>
              </w:rPr>
            </w:pPr>
            <w:r w:rsidRPr="006F533A">
              <w:rPr>
                <w:rFonts w:ascii="Lato" w:hAnsi="Lato"/>
                <w:sz w:val="20"/>
                <w:szCs w:val="20"/>
                <w:lang w:val="nl-NL"/>
              </w:rPr>
              <w:t>- Uitbrengen van advies aan de consultvrager wie in het netwerk het geschiktst is om</w:t>
            </w:r>
          </w:p>
          <w:p w:rsidR="006F533A" w:rsidRPr="006F533A" w:rsidRDefault="006F533A" w:rsidP="00CE117A">
            <w:pPr>
              <w:rPr>
                <w:rFonts w:ascii="Lato" w:hAnsi="Lato"/>
                <w:sz w:val="20"/>
                <w:szCs w:val="20"/>
                <w:lang w:val="nl-NL"/>
              </w:rPr>
            </w:pPr>
            <w:r w:rsidRPr="006F533A">
              <w:rPr>
                <w:rFonts w:ascii="Lato" w:hAnsi="Lato"/>
                <w:sz w:val="20"/>
                <w:szCs w:val="20"/>
                <w:lang w:val="nl-NL"/>
              </w:rPr>
              <w:t>de geadviseerde zorg te bieden, en op welke plek dit plaats moet vinden.</w:t>
            </w:r>
          </w:p>
          <w:p w:rsidR="006F533A" w:rsidRPr="006F533A" w:rsidRDefault="006F533A" w:rsidP="00CE117A">
            <w:pPr>
              <w:rPr>
                <w:rFonts w:ascii="Lato" w:hAnsi="Lato"/>
                <w:sz w:val="20"/>
                <w:szCs w:val="20"/>
                <w:lang w:val="nl-NL"/>
              </w:rPr>
            </w:pPr>
            <w:r w:rsidRPr="006F533A">
              <w:rPr>
                <w:rFonts w:ascii="Lato" w:hAnsi="Lato"/>
                <w:sz w:val="20"/>
                <w:szCs w:val="20"/>
                <w:lang w:val="nl-NL"/>
              </w:rPr>
              <w:t>- Zorgdragen voor voorlichting en instructie aan patiënt, naasten en team.</w:t>
            </w: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overdracht crisisdienst.</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uitvoeren consultatie door gesprek met patiënt.</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w:t>
            </w:r>
            <w:r w:rsidR="00555B48">
              <w:rPr>
                <w:rFonts w:ascii="Lato" w:hAnsi="Lato"/>
                <w:sz w:val="20"/>
                <w:szCs w:val="20"/>
                <w:lang w:val="nl-NL"/>
              </w:rPr>
              <w:t xml:space="preserve"> consultatie</w:t>
            </w:r>
            <w:r w:rsidRPr="006F533A">
              <w:rPr>
                <w:rFonts w:ascii="Lato" w:hAnsi="Lato"/>
                <w:sz w:val="20"/>
                <w:szCs w:val="20"/>
                <w:lang w:val="nl-NL"/>
              </w:rPr>
              <w:t xml:space="preserve"> POP-poli.</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consultatie aan huisarts bv telefonisch.</w:t>
            </w:r>
          </w:p>
          <w:p w:rsidR="006F533A" w:rsidRPr="006F533A" w:rsidRDefault="006F533A" w:rsidP="00CE117A">
            <w:pPr>
              <w:rPr>
                <w:rFonts w:ascii="Lato" w:hAnsi="Lato"/>
                <w:sz w:val="20"/>
                <w:szCs w:val="20"/>
                <w:lang w:val="nl-NL"/>
              </w:rPr>
            </w:pPr>
            <w:r w:rsidRPr="006F533A">
              <w:rPr>
                <w:rFonts w:ascii="Lato" w:hAnsi="Lato"/>
                <w:sz w:val="20"/>
                <w:szCs w:val="20"/>
                <w:lang w:val="nl-NL"/>
              </w:rPr>
              <w:t>KPE n.a.v. verslaglegging over gedane consultatie.</w:t>
            </w:r>
          </w:p>
          <w:p w:rsidR="006F533A" w:rsidRPr="006F533A" w:rsidRDefault="006F533A" w:rsidP="00CE117A">
            <w:pPr>
              <w:rPr>
                <w:rFonts w:ascii="Lato" w:hAnsi="Lato"/>
                <w:sz w:val="20"/>
                <w:szCs w:val="20"/>
                <w:lang w:val="nl-NL"/>
              </w:rPr>
            </w:pPr>
          </w:p>
        </w:tc>
      </w:tr>
      <w:tr w:rsidR="006F533A" w:rsidRPr="003A4053" w:rsidTr="006F533A">
        <w:tc>
          <w:tcPr>
            <w:tcW w:w="3507" w:type="dxa"/>
          </w:tcPr>
          <w:p w:rsidR="006F533A" w:rsidRPr="006F533A" w:rsidRDefault="006F533A" w:rsidP="00CE117A">
            <w:pPr>
              <w:rPr>
                <w:rFonts w:ascii="Lato" w:hAnsi="Lato"/>
                <w:sz w:val="20"/>
                <w:szCs w:val="20"/>
                <w:lang w:val="nl-NL"/>
              </w:rPr>
            </w:pPr>
            <w:r w:rsidRPr="006F533A">
              <w:rPr>
                <w:rFonts w:ascii="Lato" w:hAnsi="Lato"/>
                <w:sz w:val="20"/>
                <w:lang w:val="nl-NL"/>
              </w:rPr>
              <w:t xml:space="preserve">Leidinggeven aan een interprofessioneel team </w:t>
            </w:r>
          </w:p>
        </w:tc>
        <w:tc>
          <w:tcPr>
            <w:tcW w:w="1933" w:type="dxa"/>
          </w:tcPr>
          <w:p w:rsidR="006F533A" w:rsidRPr="003A4053" w:rsidRDefault="006F533A" w:rsidP="00CE117A">
            <w:pPr>
              <w:rPr>
                <w:rFonts w:ascii="Lato" w:hAnsi="Lato"/>
                <w:sz w:val="20"/>
                <w:szCs w:val="20"/>
              </w:rPr>
            </w:pPr>
            <w:r w:rsidRPr="00AE02C3">
              <w:rPr>
                <w:rFonts w:ascii="Lato" w:hAnsi="Lato"/>
                <w:sz w:val="20"/>
                <w:szCs w:val="20"/>
              </w:rPr>
              <w:t>3/4</w:t>
            </w:r>
          </w:p>
        </w:tc>
        <w:tc>
          <w:tcPr>
            <w:tcW w:w="4352" w:type="dxa"/>
          </w:tcPr>
          <w:p w:rsidR="006F533A" w:rsidRPr="006F533A" w:rsidRDefault="006F533A" w:rsidP="00CE117A">
            <w:pPr>
              <w:rPr>
                <w:rFonts w:ascii="Lato" w:hAnsi="Lato"/>
                <w:sz w:val="20"/>
                <w:szCs w:val="20"/>
                <w:lang w:val="nl-NL"/>
              </w:rPr>
            </w:pPr>
            <w:r w:rsidRPr="006F533A">
              <w:rPr>
                <w:rFonts w:ascii="Lato" w:hAnsi="Lato"/>
                <w:sz w:val="20"/>
                <w:szCs w:val="20"/>
                <w:lang w:val="nl-NL"/>
              </w:rPr>
              <w:t>Leidinggeven aan en samenwerken in een (multidisciplinair) interprofessioneel overleg zoals team ADS.</w:t>
            </w:r>
          </w:p>
          <w:p w:rsidR="006F533A" w:rsidRPr="006F533A" w:rsidRDefault="006F533A" w:rsidP="006F533A">
            <w:pPr>
              <w:pStyle w:val="Lijstalinea"/>
              <w:numPr>
                <w:ilvl w:val="0"/>
                <w:numId w:val="3"/>
              </w:numPr>
              <w:ind w:left="360"/>
              <w:rPr>
                <w:rFonts w:ascii="Lato" w:hAnsi="Lato"/>
                <w:sz w:val="20"/>
                <w:szCs w:val="20"/>
                <w:lang w:val="nl-NL"/>
              </w:rPr>
            </w:pPr>
            <w:r w:rsidRPr="006F533A">
              <w:rPr>
                <w:rFonts w:ascii="Lato" w:hAnsi="Lato"/>
                <w:sz w:val="20"/>
                <w:szCs w:val="20"/>
                <w:lang w:val="nl-NL"/>
              </w:rPr>
              <w:t>Leidinggeven aan een multidisciplinaire vergadering.</w:t>
            </w:r>
          </w:p>
          <w:p w:rsidR="006F533A" w:rsidRPr="006F533A" w:rsidRDefault="006F533A" w:rsidP="006F533A">
            <w:pPr>
              <w:pStyle w:val="Lijstalinea"/>
              <w:numPr>
                <w:ilvl w:val="0"/>
                <w:numId w:val="3"/>
              </w:numPr>
              <w:ind w:left="360"/>
              <w:rPr>
                <w:rFonts w:ascii="Lato" w:hAnsi="Lato"/>
                <w:sz w:val="20"/>
                <w:szCs w:val="20"/>
                <w:lang w:val="nl-NL"/>
              </w:rPr>
            </w:pPr>
            <w:r w:rsidRPr="006F533A">
              <w:rPr>
                <w:rFonts w:ascii="Lato" w:hAnsi="Lato"/>
                <w:sz w:val="20"/>
                <w:szCs w:val="20"/>
                <w:lang w:val="nl-NL"/>
              </w:rPr>
              <w:t>Samenwerken met de verschillende disciplines, patiënt en naasten.</w:t>
            </w:r>
          </w:p>
          <w:p w:rsidR="006F533A" w:rsidRPr="006F533A" w:rsidRDefault="006F533A" w:rsidP="006F533A">
            <w:pPr>
              <w:pStyle w:val="Lijstalinea"/>
              <w:numPr>
                <w:ilvl w:val="0"/>
                <w:numId w:val="3"/>
              </w:numPr>
              <w:ind w:left="360"/>
              <w:rPr>
                <w:rFonts w:ascii="Lato" w:hAnsi="Lato"/>
                <w:sz w:val="20"/>
                <w:szCs w:val="20"/>
                <w:lang w:val="nl-NL"/>
              </w:rPr>
            </w:pPr>
            <w:r w:rsidRPr="006F533A">
              <w:rPr>
                <w:rFonts w:ascii="Lato" w:hAnsi="Lato"/>
                <w:sz w:val="20"/>
                <w:szCs w:val="20"/>
                <w:lang w:val="nl-NL"/>
              </w:rPr>
              <w:t>Bespreken van het behandelproces en  vaststellen van benodigde interventies, met oog voor kwaliteit en doelmatigheid.</w:t>
            </w:r>
          </w:p>
          <w:p w:rsidR="006F533A" w:rsidRPr="006F533A" w:rsidRDefault="006F533A" w:rsidP="006F533A">
            <w:pPr>
              <w:pStyle w:val="Lijstalinea"/>
              <w:numPr>
                <w:ilvl w:val="0"/>
                <w:numId w:val="3"/>
              </w:numPr>
              <w:ind w:left="360"/>
              <w:rPr>
                <w:rFonts w:ascii="Lato" w:hAnsi="Lato"/>
                <w:sz w:val="20"/>
                <w:szCs w:val="20"/>
                <w:lang w:val="nl-NL"/>
              </w:rPr>
            </w:pPr>
            <w:r w:rsidRPr="006F533A">
              <w:rPr>
                <w:rFonts w:ascii="Lato" w:hAnsi="Lato"/>
                <w:sz w:val="20"/>
                <w:szCs w:val="20"/>
                <w:lang w:val="nl-NL"/>
              </w:rPr>
              <w:t>Behandelbeleid maken en ook daar waar nodig behandelbeleid aanpassen en uitzetten binnen het team n.a.v. signaleren wat binnen het team besproken wordt.</w:t>
            </w:r>
          </w:p>
          <w:p w:rsidR="006F533A" w:rsidRPr="006F533A" w:rsidRDefault="006F533A" w:rsidP="00CE117A">
            <w:pPr>
              <w:rPr>
                <w:rFonts w:ascii="Lato" w:hAnsi="Lato"/>
                <w:sz w:val="20"/>
                <w:szCs w:val="20"/>
                <w:lang w:val="nl-NL"/>
              </w:rPr>
            </w:pPr>
          </w:p>
          <w:p w:rsidR="006F533A" w:rsidRPr="006F533A" w:rsidRDefault="006F533A" w:rsidP="00CE117A">
            <w:pPr>
              <w:rPr>
                <w:rFonts w:ascii="Lato" w:hAnsi="Lato"/>
                <w:sz w:val="20"/>
                <w:szCs w:val="20"/>
                <w:lang w:val="nl-NL"/>
              </w:rPr>
            </w:pPr>
          </w:p>
        </w:tc>
        <w:tc>
          <w:tcPr>
            <w:tcW w:w="4204" w:type="dxa"/>
          </w:tcPr>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tijdens MDO.</w:t>
            </w:r>
          </w:p>
          <w:p w:rsidR="006F533A" w:rsidRPr="006F533A" w:rsidRDefault="006F533A" w:rsidP="00CE117A">
            <w:pPr>
              <w:rPr>
                <w:rFonts w:ascii="Lato" w:hAnsi="Lato"/>
                <w:sz w:val="20"/>
                <w:szCs w:val="20"/>
                <w:lang w:val="nl-NL"/>
              </w:rPr>
            </w:pPr>
            <w:r w:rsidRPr="006F533A">
              <w:rPr>
                <w:rFonts w:ascii="Lato" w:hAnsi="Lato"/>
                <w:sz w:val="20"/>
                <w:szCs w:val="20"/>
                <w:lang w:val="nl-NL"/>
              </w:rPr>
              <w:t>KPE n.a.v. observatie leiding geven aan team.</w:t>
            </w:r>
          </w:p>
        </w:tc>
      </w:tr>
    </w:tbl>
    <w:p w:rsidR="006F533A" w:rsidRDefault="006F533A" w:rsidP="00004A06">
      <w:pPr>
        <w:rPr>
          <w:rFonts w:ascii="Lato" w:hAnsi="Lato"/>
          <w:sz w:val="20"/>
          <w:szCs w:val="20"/>
        </w:rPr>
      </w:pPr>
    </w:p>
    <w:p w:rsidR="006F533A" w:rsidRPr="003A4053" w:rsidRDefault="006F533A" w:rsidP="00004A06">
      <w:pPr>
        <w:rPr>
          <w:rFonts w:ascii="Lato" w:hAnsi="Lato"/>
          <w:sz w:val="20"/>
          <w:szCs w:val="20"/>
        </w:rPr>
      </w:pPr>
    </w:p>
    <w:p w:rsidR="00004A06" w:rsidRPr="003A4053" w:rsidRDefault="00004A06" w:rsidP="00004A06">
      <w:pPr>
        <w:rPr>
          <w:rFonts w:ascii="Lato" w:hAnsi="Lato"/>
          <w:sz w:val="20"/>
          <w:szCs w:val="20"/>
        </w:rPr>
      </w:pPr>
      <w:r w:rsidRPr="003A4053">
        <w:rPr>
          <w:rFonts w:ascii="Lato" w:hAnsi="Lato"/>
          <w:sz w:val="20"/>
          <w:szCs w:val="20"/>
        </w:rPr>
        <w:lastRenderedPageBreak/>
        <w:t>NB: Beoordeling van intake- en ontslagbrieven en van cliënten dossiers ten behoeve van opname in portfolio gebeurt door een niet bij de AIOS als supervisor betrokken psychiater. Deze beoordelingen worden in het 1</w:t>
      </w:r>
      <w:r w:rsidRPr="003A4053">
        <w:rPr>
          <w:rFonts w:ascii="Lato" w:hAnsi="Lato"/>
          <w:sz w:val="20"/>
          <w:szCs w:val="20"/>
          <w:vertAlign w:val="superscript"/>
        </w:rPr>
        <w:t>e</w:t>
      </w:r>
      <w:r w:rsidRPr="003A4053">
        <w:rPr>
          <w:rFonts w:ascii="Lato" w:hAnsi="Lato"/>
          <w:sz w:val="20"/>
          <w:szCs w:val="20"/>
        </w:rPr>
        <w:t xml:space="preserve"> jaar tenminste 4x gedaan. Per keer worden minimaal 3 brieven respectievelijk dossiers beoordeeld.</w:t>
      </w:r>
    </w:p>
    <w:p w:rsidR="00004A06" w:rsidRPr="003A4053" w:rsidRDefault="00004A06" w:rsidP="00004A06">
      <w:pPr>
        <w:rPr>
          <w:rFonts w:ascii="Lato" w:hAnsi="Lato"/>
          <w:sz w:val="20"/>
          <w:szCs w:val="20"/>
        </w:rPr>
      </w:pPr>
    </w:p>
    <w:p w:rsidR="00004A06" w:rsidRPr="003A4053" w:rsidRDefault="00004A06" w:rsidP="00004A06">
      <w:pPr>
        <w:rPr>
          <w:rFonts w:ascii="Lato" w:hAnsi="Lato"/>
          <w:sz w:val="20"/>
          <w:szCs w:val="20"/>
        </w:rPr>
      </w:pPr>
    </w:p>
    <w:p w:rsidR="00004A06" w:rsidRPr="003A4053" w:rsidRDefault="00004A06" w:rsidP="00004A06">
      <w:pPr>
        <w:rPr>
          <w:rFonts w:ascii="Lato" w:hAnsi="Lato"/>
          <w:sz w:val="20"/>
          <w:szCs w:val="20"/>
        </w:rPr>
      </w:pPr>
      <w:r w:rsidRPr="003A4053">
        <w:rPr>
          <w:rFonts w:ascii="Lato" w:hAnsi="Lato"/>
          <w:sz w:val="20"/>
          <w:szCs w:val="20"/>
        </w:rPr>
        <w:t>*</w:t>
      </w:r>
      <w:r w:rsidRPr="003A4053">
        <w:rPr>
          <w:rFonts w:ascii="Lato" w:hAnsi="Lato"/>
          <w:sz w:val="20"/>
          <w:szCs w:val="20"/>
          <w:u w:val="single"/>
        </w:rPr>
        <w:t xml:space="preserve">Tabel </w:t>
      </w:r>
      <w:proofErr w:type="spellStart"/>
      <w:r w:rsidRPr="003A4053">
        <w:rPr>
          <w:rFonts w:ascii="Lato" w:hAnsi="Lato"/>
          <w:sz w:val="20"/>
          <w:szCs w:val="20"/>
          <w:u w:val="single"/>
        </w:rPr>
        <w:t>EPA’s</w:t>
      </w:r>
      <w:proofErr w:type="spellEnd"/>
      <w:r w:rsidRPr="003A4053">
        <w:rPr>
          <w:rFonts w:ascii="Lato" w:hAnsi="Lato"/>
          <w:sz w:val="20"/>
          <w:szCs w:val="20"/>
        </w:rPr>
        <w:t>: Samenvatting van moment waarop niveaus EPA verwacht</w:t>
      </w:r>
      <w:r w:rsidRPr="003A4053">
        <w:rPr>
          <w:rFonts w:ascii="Lato" w:hAnsi="Lato"/>
          <w:sz w:val="20"/>
          <w:szCs w:val="20"/>
          <w:vertAlign w:val="superscript"/>
        </w:rPr>
        <w:t>**</w:t>
      </w:r>
      <w:r w:rsidRPr="003A4053">
        <w:rPr>
          <w:rFonts w:ascii="Lato" w:hAnsi="Lato"/>
          <w:sz w:val="20"/>
          <w:szCs w:val="20"/>
        </w:rPr>
        <w:t xml:space="preserve"> worden te behalen (bron “de Psychiater”)</w:t>
      </w:r>
    </w:p>
    <w:p w:rsidR="00004A06" w:rsidRPr="003A4053" w:rsidRDefault="00004A06" w:rsidP="00004A06">
      <w:pPr>
        <w:rPr>
          <w:rFonts w:ascii="Lato" w:hAnsi="Lato"/>
          <w:sz w:val="20"/>
          <w:szCs w:val="20"/>
        </w:rPr>
      </w:pPr>
    </w:p>
    <w:tbl>
      <w:tblPr>
        <w:tblStyle w:val="Tabelraster"/>
        <w:tblW w:w="0" w:type="auto"/>
        <w:tblLook w:val="04A0" w:firstRow="1" w:lastRow="0" w:firstColumn="1" w:lastColumn="0" w:noHBand="0" w:noVBand="1"/>
      </w:tblPr>
      <w:tblGrid>
        <w:gridCol w:w="3114"/>
        <w:gridCol w:w="1188"/>
        <w:gridCol w:w="1188"/>
        <w:gridCol w:w="1189"/>
        <w:gridCol w:w="1188"/>
        <w:gridCol w:w="1189"/>
      </w:tblGrid>
      <w:tr w:rsidR="00004A06" w:rsidRPr="003A4053" w:rsidTr="002E1A32">
        <w:tc>
          <w:tcPr>
            <w:tcW w:w="3114" w:type="dxa"/>
          </w:tcPr>
          <w:p w:rsidR="00004A06" w:rsidRPr="003A4053" w:rsidRDefault="00004A06" w:rsidP="002E1A32">
            <w:pPr>
              <w:rPr>
                <w:rFonts w:ascii="Lato" w:hAnsi="Lato"/>
                <w:sz w:val="20"/>
                <w:szCs w:val="20"/>
              </w:rPr>
            </w:pPr>
            <w:r w:rsidRPr="003A4053">
              <w:rPr>
                <w:rFonts w:ascii="Lato" w:hAnsi="Lato"/>
                <w:sz w:val="20"/>
                <w:szCs w:val="20"/>
              </w:rPr>
              <w:t>EPA</w:t>
            </w:r>
          </w:p>
        </w:tc>
        <w:tc>
          <w:tcPr>
            <w:tcW w:w="1188" w:type="dxa"/>
          </w:tcPr>
          <w:p w:rsidR="00004A06" w:rsidRPr="003A4053" w:rsidRDefault="00004A06" w:rsidP="002E1A32">
            <w:pPr>
              <w:rPr>
                <w:rFonts w:ascii="Lato" w:hAnsi="Lato"/>
                <w:sz w:val="20"/>
                <w:szCs w:val="20"/>
              </w:rPr>
            </w:pPr>
            <w:proofErr w:type="spellStart"/>
            <w:r w:rsidRPr="003A4053">
              <w:rPr>
                <w:rFonts w:ascii="Lato" w:hAnsi="Lato"/>
                <w:sz w:val="20"/>
                <w:szCs w:val="20"/>
              </w:rPr>
              <w:t>jaar</w:t>
            </w:r>
            <w:proofErr w:type="spellEnd"/>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r w:rsidRPr="003A4053">
              <w:rPr>
                <w:rFonts w:ascii="Lato" w:hAnsi="Lato"/>
                <w:sz w:val="20"/>
                <w:szCs w:val="20"/>
              </w:rPr>
              <w:t>1</w:t>
            </w:r>
          </w:p>
        </w:tc>
        <w:tc>
          <w:tcPr>
            <w:tcW w:w="1188" w:type="dxa"/>
          </w:tcPr>
          <w:p w:rsidR="00004A06" w:rsidRPr="003A4053" w:rsidRDefault="00004A06" w:rsidP="002E1A32">
            <w:pPr>
              <w:rPr>
                <w:rFonts w:ascii="Lato" w:hAnsi="Lato"/>
                <w:sz w:val="20"/>
                <w:szCs w:val="20"/>
              </w:rPr>
            </w:pPr>
            <w:r w:rsidRPr="003A4053">
              <w:rPr>
                <w:rFonts w:ascii="Lato" w:hAnsi="Lato"/>
                <w:sz w:val="20"/>
                <w:szCs w:val="20"/>
              </w:rPr>
              <w:t>2</w:t>
            </w:r>
          </w:p>
        </w:tc>
        <w:tc>
          <w:tcPr>
            <w:tcW w:w="1189" w:type="dxa"/>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tcPr>
          <w:p w:rsidR="00004A06" w:rsidRPr="003A4053" w:rsidRDefault="00004A06" w:rsidP="002E1A32">
            <w:pPr>
              <w:rPr>
                <w:rFonts w:ascii="Lato" w:hAnsi="Lato"/>
                <w:sz w:val="20"/>
                <w:szCs w:val="20"/>
              </w:rPr>
            </w:pPr>
            <w:r w:rsidRPr="003A4053">
              <w:rPr>
                <w:rFonts w:ascii="Lato" w:hAnsi="Lato"/>
                <w:sz w:val="20"/>
                <w:szCs w:val="20"/>
              </w:rPr>
              <w:t>4</w:t>
            </w:r>
          </w:p>
        </w:tc>
        <w:tc>
          <w:tcPr>
            <w:tcW w:w="1189" w:type="dxa"/>
          </w:tcPr>
          <w:p w:rsidR="00004A06" w:rsidRPr="003A4053" w:rsidRDefault="00004A06" w:rsidP="002E1A32">
            <w:pPr>
              <w:rPr>
                <w:rFonts w:ascii="Lato" w:hAnsi="Lato"/>
                <w:sz w:val="20"/>
                <w:szCs w:val="20"/>
              </w:rPr>
            </w:pPr>
            <w:r w:rsidRPr="003A4053">
              <w:rPr>
                <w:rFonts w:ascii="Lato" w:hAnsi="Lato"/>
                <w:sz w:val="20"/>
                <w:szCs w:val="20"/>
              </w:rPr>
              <w:t>5</w:t>
            </w:r>
          </w:p>
        </w:tc>
      </w:tr>
      <w:tr w:rsidR="00004A06" w:rsidRPr="003A4053" w:rsidTr="002E1A32">
        <w:tc>
          <w:tcPr>
            <w:tcW w:w="3114"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Psychiatrisch</w:t>
            </w:r>
            <w:proofErr w:type="spellEnd"/>
            <w:r w:rsidRPr="003A4053">
              <w:rPr>
                <w:rFonts w:ascii="Lato" w:hAnsi="Lato"/>
                <w:sz w:val="20"/>
                <w:szCs w:val="20"/>
              </w:rPr>
              <w:t xml:space="preserve"> </w:t>
            </w:r>
            <w:proofErr w:type="spellStart"/>
            <w:r w:rsidRPr="003A4053">
              <w:rPr>
                <w:rFonts w:ascii="Lato" w:hAnsi="Lato"/>
                <w:sz w:val="20"/>
                <w:szCs w:val="20"/>
              </w:rPr>
              <w:t>onderzoek</w:t>
            </w:r>
            <w:proofErr w:type="spellEnd"/>
            <w:r w:rsidRPr="003A4053">
              <w:rPr>
                <w:rFonts w:ascii="Lato" w:hAnsi="Lato"/>
                <w:sz w:val="20"/>
                <w:szCs w:val="20"/>
              </w:rPr>
              <w:t xml:space="preserve"> </w:t>
            </w:r>
            <w:proofErr w:type="spellStart"/>
            <w:r w:rsidRPr="003A4053">
              <w:rPr>
                <w:rFonts w:ascii="Lato" w:hAnsi="Lato"/>
                <w:sz w:val="20"/>
                <w:szCs w:val="20"/>
              </w:rPr>
              <w:t>en</w:t>
            </w:r>
            <w:proofErr w:type="spellEnd"/>
            <w:r w:rsidRPr="003A4053">
              <w:rPr>
                <w:rFonts w:ascii="Lato" w:hAnsi="Lato"/>
                <w:sz w:val="20"/>
                <w:szCs w:val="20"/>
              </w:rPr>
              <w:t xml:space="preserve"> BHP</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shd w:val="clear" w:color="auto" w:fill="833C0B" w:themeFill="accent2" w:themeFillShade="80"/>
          </w:tcPr>
          <w:p w:rsidR="00004A06" w:rsidRPr="003A4053" w:rsidRDefault="00004A06" w:rsidP="002E1A32">
            <w:pPr>
              <w:rPr>
                <w:rFonts w:ascii="Lato" w:hAnsi="Lato"/>
                <w:sz w:val="20"/>
                <w:szCs w:val="20"/>
              </w:rPr>
            </w:pPr>
            <w:r w:rsidRPr="003A4053">
              <w:rPr>
                <w:rFonts w:ascii="Lato" w:hAnsi="Lato"/>
                <w:sz w:val="20"/>
                <w:szCs w:val="20"/>
              </w:rPr>
              <w:t>5</w:t>
            </w:r>
          </w:p>
        </w:tc>
      </w:tr>
      <w:tr w:rsidR="00004A06" w:rsidRPr="003A4053" w:rsidTr="002E1A32">
        <w:tc>
          <w:tcPr>
            <w:tcW w:w="3114" w:type="dxa"/>
          </w:tcPr>
          <w:p w:rsidR="00004A06" w:rsidRPr="003A4053" w:rsidRDefault="00004A06" w:rsidP="00004A06">
            <w:pPr>
              <w:pStyle w:val="Lijstalinea"/>
              <w:numPr>
                <w:ilvl w:val="0"/>
                <w:numId w:val="2"/>
              </w:numPr>
              <w:rPr>
                <w:rFonts w:ascii="Lato" w:hAnsi="Lato"/>
                <w:sz w:val="20"/>
                <w:szCs w:val="20"/>
              </w:rPr>
            </w:pPr>
            <w:r w:rsidRPr="003A4053">
              <w:rPr>
                <w:rFonts w:ascii="Lato" w:hAnsi="Lato"/>
                <w:sz w:val="20"/>
                <w:szCs w:val="20"/>
              </w:rPr>
              <w:t>KJP</w:t>
            </w:r>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9"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004A06">
            <w:pPr>
              <w:pStyle w:val="Lijstalinea"/>
              <w:numPr>
                <w:ilvl w:val="0"/>
                <w:numId w:val="2"/>
              </w:numPr>
              <w:rPr>
                <w:rFonts w:ascii="Lato" w:hAnsi="Lato"/>
                <w:sz w:val="20"/>
                <w:szCs w:val="20"/>
              </w:rPr>
            </w:pPr>
            <w:proofErr w:type="spellStart"/>
            <w:r w:rsidRPr="003A4053">
              <w:rPr>
                <w:rFonts w:ascii="Lato" w:hAnsi="Lato"/>
                <w:sz w:val="20"/>
                <w:szCs w:val="20"/>
              </w:rPr>
              <w:t>ouderen</w:t>
            </w:r>
            <w:proofErr w:type="spellEnd"/>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9"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Therapeutische</w:t>
            </w:r>
            <w:proofErr w:type="spellEnd"/>
            <w:r w:rsidRPr="003A4053">
              <w:rPr>
                <w:rFonts w:ascii="Lato" w:hAnsi="Lato"/>
                <w:sz w:val="20"/>
                <w:szCs w:val="20"/>
              </w:rPr>
              <w:t xml:space="preserve"> </w:t>
            </w:r>
            <w:proofErr w:type="spellStart"/>
            <w:r w:rsidRPr="003A4053">
              <w:rPr>
                <w:rFonts w:ascii="Lato" w:hAnsi="Lato"/>
                <w:sz w:val="20"/>
                <w:szCs w:val="20"/>
              </w:rPr>
              <w:t>relatie</w:t>
            </w:r>
            <w:proofErr w:type="spellEnd"/>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FFFFFF" w:themeFill="background1"/>
          </w:tcPr>
          <w:p w:rsidR="00004A06" w:rsidRPr="003A4053" w:rsidRDefault="00004A06" w:rsidP="002E1A32">
            <w:pPr>
              <w:rPr>
                <w:rFonts w:ascii="Lato" w:hAnsi="Lato"/>
                <w:sz w:val="20"/>
                <w:szCs w:val="20"/>
              </w:rPr>
            </w:pP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Geïntegreerde</w:t>
            </w:r>
            <w:proofErr w:type="spellEnd"/>
            <w:r w:rsidRPr="003A4053">
              <w:rPr>
                <w:rFonts w:ascii="Lato" w:hAnsi="Lato"/>
                <w:sz w:val="20"/>
                <w:szCs w:val="20"/>
              </w:rPr>
              <w:t xml:space="preserve"> psych-</w:t>
            </w:r>
            <w:proofErr w:type="spellStart"/>
            <w:r w:rsidRPr="003A4053">
              <w:rPr>
                <w:rFonts w:ascii="Lato" w:hAnsi="Lato"/>
                <w:sz w:val="20"/>
                <w:szCs w:val="20"/>
              </w:rPr>
              <w:t>som</w:t>
            </w:r>
            <w:proofErr w:type="spellEnd"/>
            <w:r w:rsidRPr="003A4053">
              <w:rPr>
                <w:rFonts w:ascii="Lato" w:hAnsi="Lato"/>
                <w:sz w:val="20"/>
                <w:szCs w:val="20"/>
              </w:rPr>
              <w:t xml:space="preserve"> </w:t>
            </w:r>
            <w:proofErr w:type="spellStart"/>
            <w:r w:rsidRPr="003A4053">
              <w:rPr>
                <w:rFonts w:ascii="Lato" w:hAnsi="Lato"/>
                <w:sz w:val="20"/>
                <w:szCs w:val="20"/>
              </w:rPr>
              <w:t>behandeling</w:t>
            </w:r>
            <w:proofErr w:type="spellEnd"/>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FFFFFF" w:themeFill="background1"/>
          </w:tcPr>
          <w:p w:rsidR="00004A06" w:rsidRPr="003A4053" w:rsidRDefault="00004A06" w:rsidP="002E1A32">
            <w:pPr>
              <w:rPr>
                <w:rFonts w:ascii="Lato" w:hAnsi="Lato"/>
                <w:sz w:val="20"/>
                <w:szCs w:val="20"/>
              </w:rPr>
            </w:pP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Farmaco</w:t>
            </w:r>
            <w:proofErr w:type="spellEnd"/>
            <w:r w:rsidRPr="003A4053">
              <w:rPr>
                <w:rFonts w:ascii="Lato" w:hAnsi="Lato"/>
                <w:sz w:val="20"/>
                <w:szCs w:val="20"/>
              </w:rPr>
              <w:t xml:space="preserve"> consult</w:t>
            </w:r>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FFFFFF" w:themeFill="background1"/>
          </w:tcPr>
          <w:p w:rsidR="00004A06" w:rsidRPr="003A4053" w:rsidRDefault="00004A06" w:rsidP="002E1A32">
            <w:pPr>
              <w:rPr>
                <w:rFonts w:ascii="Lato" w:hAnsi="Lato"/>
                <w:sz w:val="20"/>
                <w:szCs w:val="20"/>
              </w:rPr>
            </w:pP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Systeemgesprek</w:t>
            </w:r>
            <w:proofErr w:type="spellEnd"/>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3/4</w:t>
            </w:r>
            <w:r w:rsidRPr="003A4053">
              <w:rPr>
                <w:rFonts w:ascii="Lato" w:hAnsi="Lato"/>
                <w:sz w:val="20"/>
                <w:szCs w:val="20"/>
                <w:vertAlign w:val="superscript"/>
              </w:rPr>
              <w:t>+</w:t>
            </w:r>
            <w:r w:rsidRPr="003A4053">
              <w:rPr>
                <w:rFonts w:ascii="Lato" w:hAnsi="Lato"/>
                <w:sz w:val="20"/>
                <w:szCs w:val="20"/>
              </w:rPr>
              <w:t xml:space="preserve"> </w:t>
            </w:r>
          </w:p>
          <w:p w:rsidR="00004A06" w:rsidRPr="003A4053" w:rsidRDefault="00004A06" w:rsidP="002E1A32">
            <w:pPr>
              <w:rPr>
                <w:rFonts w:ascii="Lato" w:hAnsi="Lato"/>
                <w:sz w:val="20"/>
                <w:szCs w:val="20"/>
              </w:rPr>
            </w:pP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3/4</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3/4</w:t>
            </w: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Risicomanagement</w:t>
            </w:r>
            <w:proofErr w:type="spellEnd"/>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FFFFFF" w:themeFill="background1"/>
          </w:tcPr>
          <w:p w:rsidR="00004A06" w:rsidRPr="003A4053" w:rsidRDefault="00004A06" w:rsidP="002E1A32">
            <w:pPr>
              <w:rPr>
                <w:rFonts w:ascii="Lato" w:hAnsi="Lato"/>
                <w:sz w:val="20"/>
                <w:szCs w:val="20"/>
              </w:rPr>
            </w:pP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Suicidaliteitsbeoordeling</w:t>
            </w:r>
            <w:proofErr w:type="spellEnd"/>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shd w:val="clear" w:color="auto" w:fill="833C0B" w:themeFill="accent2" w:themeFillShade="80"/>
          </w:tcPr>
          <w:p w:rsidR="00004A06" w:rsidRPr="003A4053" w:rsidRDefault="00004A06" w:rsidP="002E1A32">
            <w:pPr>
              <w:rPr>
                <w:rFonts w:ascii="Lato" w:hAnsi="Lato"/>
                <w:sz w:val="20"/>
                <w:szCs w:val="20"/>
              </w:rPr>
            </w:pPr>
            <w:r w:rsidRPr="003A4053">
              <w:rPr>
                <w:rFonts w:ascii="Lato" w:hAnsi="Lato"/>
                <w:sz w:val="20"/>
                <w:szCs w:val="20"/>
              </w:rPr>
              <w:t>5</w:t>
            </w:r>
          </w:p>
        </w:tc>
      </w:tr>
      <w:tr w:rsidR="00004A06" w:rsidRPr="003A4053" w:rsidTr="002E1A32">
        <w:tc>
          <w:tcPr>
            <w:tcW w:w="3114" w:type="dxa"/>
          </w:tcPr>
          <w:p w:rsidR="00004A06" w:rsidRPr="003A4053" w:rsidRDefault="00004A06" w:rsidP="00004A06">
            <w:pPr>
              <w:pStyle w:val="Lijstalinea"/>
              <w:numPr>
                <w:ilvl w:val="0"/>
                <w:numId w:val="2"/>
              </w:numPr>
              <w:rPr>
                <w:rFonts w:ascii="Lato" w:hAnsi="Lato"/>
                <w:sz w:val="20"/>
                <w:szCs w:val="20"/>
              </w:rPr>
            </w:pPr>
            <w:r w:rsidRPr="003A4053">
              <w:rPr>
                <w:rFonts w:ascii="Lato" w:hAnsi="Lato"/>
                <w:sz w:val="20"/>
                <w:szCs w:val="20"/>
              </w:rPr>
              <w:t>KJP</w:t>
            </w:r>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9"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004A06">
            <w:pPr>
              <w:pStyle w:val="Lijstalinea"/>
              <w:numPr>
                <w:ilvl w:val="0"/>
                <w:numId w:val="2"/>
              </w:numPr>
              <w:rPr>
                <w:rFonts w:ascii="Lato" w:hAnsi="Lato"/>
                <w:sz w:val="20"/>
                <w:szCs w:val="20"/>
              </w:rPr>
            </w:pPr>
            <w:proofErr w:type="spellStart"/>
            <w:r w:rsidRPr="003A4053">
              <w:rPr>
                <w:rFonts w:ascii="Lato" w:hAnsi="Lato"/>
                <w:sz w:val="20"/>
                <w:szCs w:val="20"/>
              </w:rPr>
              <w:t>ouderen</w:t>
            </w:r>
            <w:proofErr w:type="spellEnd"/>
          </w:p>
        </w:tc>
        <w:tc>
          <w:tcPr>
            <w:tcW w:w="1188" w:type="dxa"/>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c>
          <w:tcPr>
            <w:tcW w:w="1189" w:type="dxa"/>
          </w:tcPr>
          <w:p w:rsidR="00004A06" w:rsidRPr="003A4053" w:rsidRDefault="00004A06" w:rsidP="002E1A32">
            <w:pPr>
              <w:rPr>
                <w:rFonts w:ascii="Lato" w:hAnsi="Lato"/>
                <w:sz w:val="20"/>
                <w:szCs w:val="20"/>
              </w:rPr>
            </w:pPr>
          </w:p>
        </w:tc>
        <w:tc>
          <w:tcPr>
            <w:tcW w:w="1188" w:type="dxa"/>
          </w:tcPr>
          <w:p w:rsidR="00004A06" w:rsidRPr="003A4053" w:rsidRDefault="00004A06" w:rsidP="002E1A32">
            <w:pPr>
              <w:rPr>
                <w:rFonts w:ascii="Lato" w:hAnsi="Lato"/>
                <w:sz w:val="20"/>
                <w:szCs w:val="20"/>
              </w:rPr>
            </w:pPr>
          </w:p>
        </w:tc>
        <w:tc>
          <w:tcPr>
            <w:tcW w:w="1189" w:type="dxa"/>
          </w:tcPr>
          <w:p w:rsidR="00004A06" w:rsidRPr="003A4053" w:rsidRDefault="00004A06" w:rsidP="002E1A32">
            <w:pPr>
              <w:rPr>
                <w:rFonts w:ascii="Lato" w:hAnsi="Lato"/>
                <w:sz w:val="20"/>
                <w:szCs w:val="20"/>
              </w:rPr>
            </w:pP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Verplichte</w:t>
            </w:r>
            <w:proofErr w:type="spellEnd"/>
            <w:r w:rsidRPr="003A4053">
              <w:rPr>
                <w:rFonts w:ascii="Lato" w:hAnsi="Lato"/>
                <w:sz w:val="20"/>
                <w:szCs w:val="20"/>
              </w:rPr>
              <w:t xml:space="preserve"> </w:t>
            </w:r>
            <w:proofErr w:type="spellStart"/>
            <w:r w:rsidRPr="003A4053">
              <w:rPr>
                <w:rFonts w:ascii="Lato" w:hAnsi="Lato"/>
                <w:sz w:val="20"/>
                <w:szCs w:val="20"/>
              </w:rPr>
              <w:t>zorg</w:t>
            </w:r>
            <w:proofErr w:type="spellEnd"/>
          </w:p>
        </w:tc>
        <w:tc>
          <w:tcPr>
            <w:tcW w:w="1188" w:type="dxa"/>
            <w:shd w:val="clear" w:color="auto" w:fill="F7CAAC" w:themeFill="accent2" w:themeFillTint="66"/>
          </w:tcPr>
          <w:p w:rsidR="00004A06" w:rsidRPr="003A4053" w:rsidRDefault="00004A06" w:rsidP="002E1A32">
            <w:pPr>
              <w:rPr>
                <w:rFonts w:ascii="Lato" w:hAnsi="Lato"/>
                <w:sz w:val="20"/>
                <w:szCs w:val="20"/>
              </w:rPr>
            </w:pPr>
            <w:r w:rsidRPr="003A4053">
              <w:rPr>
                <w:rFonts w:ascii="Lato" w:hAnsi="Lato"/>
                <w:sz w:val="20"/>
                <w:szCs w:val="20"/>
              </w:rPr>
              <w:t>2</w:t>
            </w:r>
          </w:p>
        </w:tc>
        <w:tc>
          <w:tcPr>
            <w:tcW w:w="1188" w:type="dxa"/>
            <w:shd w:val="clear" w:color="auto" w:fill="FFFFFF" w:themeFill="background1"/>
          </w:tcPr>
          <w:p w:rsidR="00004A06" w:rsidRPr="003A4053" w:rsidRDefault="00004A06" w:rsidP="002E1A32">
            <w:pPr>
              <w:rPr>
                <w:rFonts w:ascii="Lato" w:hAnsi="Lato"/>
                <w:sz w:val="20"/>
                <w:szCs w:val="20"/>
              </w:rPr>
            </w:pP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3/4</w:t>
            </w:r>
            <w:r w:rsidRPr="003A4053">
              <w:rPr>
                <w:rFonts w:ascii="Lato" w:hAnsi="Lato"/>
                <w:sz w:val="20"/>
                <w:szCs w:val="20"/>
                <w:vertAlign w:val="superscript"/>
              </w:rPr>
              <w:t>+</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3/4</w:t>
            </w: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Interprofessionele</w:t>
            </w:r>
            <w:proofErr w:type="spellEnd"/>
            <w:r w:rsidRPr="003A4053">
              <w:rPr>
                <w:rFonts w:ascii="Lato" w:hAnsi="Lato"/>
                <w:sz w:val="20"/>
                <w:szCs w:val="20"/>
              </w:rPr>
              <w:t xml:space="preserve"> </w:t>
            </w:r>
            <w:proofErr w:type="spellStart"/>
            <w:r w:rsidRPr="003A4053">
              <w:rPr>
                <w:rFonts w:ascii="Lato" w:hAnsi="Lato"/>
                <w:sz w:val="20"/>
                <w:szCs w:val="20"/>
              </w:rPr>
              <w:t>consulten</w:t>
            </w:r>
            <w:proofErr w:type="spellEnd"/>
          </w:p>
        </w:tc>
        <w:tc>
          <w:tcPr>
            <w:tcW w:w="1188" w:type="dxa"/>
            <w:shd w:val="clear" w:color="auto" w:fill="F7CAAC" w:themeFill="accent2" w:themeFillTint="66"/>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shd w:val="clear" w:color="auto" w:fill="C45911" w:themeFill="accent2" w:themeFillShade="BF"/>
          </w:tcPr>
          <w:p w:rsidR="00004A06" w:rsidRPr="003A4053" w:rsidRDefault="00004A06" w:rsidP="002E1A32">
            <w:pPr>
              <w:rPr>
                <w:rFonts w:ascii="Lato" w:hAnsi="Lato"/>
                <w:b/>
                <w:sz w:val="20"/>
                <w:szCs w:val="20"/>
              </w:rPr>
            </w:pPr>
            <w:r w:rsidRPr="003A4053">
              <w:rPr>
                <w:rFonts w:ascii="Lato" w:hAnsi="Lato"/>
                <w:sz w:val="20"/>
                <w:szCs w:val="20"/>
              </w:rPr>
              <w:t>3/4</w:t>
            </w:r>
            <w:r w:rsidRPr="003A4053">
              <w:rPr>
                <w:rFonts w:ascii="Lato" w:hAnsi="Lato"/>
                <w:sz w:val="20"/>
                <w:szCs w:val="20"/>
                <w:vertAlign w:val="superscript"/>
              </w:rPr>
              <w:t>+</w:t>
            </w: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3/4</w:t>
            </w:r>
          </w:p>
        </w:tc>
        <w:tc>
          <w:tcPr>
            <w:tcW w:w="1188"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3/4</w:t>
            </w:r>
          </w:p>
        </w:tc>
        <w:tc>
          <w:tcPr>
            <w:tcW w:w="1189" w:type="dxa"/>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r>
      <w:tr w:rsidR="00004A06" w:rsidRPr="003A4053" w:rsidTr="002E1A32">
        <w:tc>
          <w:tcPr>
            <w:tcW w:w="3114" w:type="dxa"/>
          </w:tcPr>
          <w:p w:rsidR="00004A06" w:rsidRPr="003A4053" w:rsidRDefault="00004A06" w:rsidP="002E1A32">
            <w:pPr>
              <w:rPr>
                <w:rFonts w:ascii="Lato" w:hAnsi="Lato"/>
                <w:sz w:val="20"/>
                <w:szCs w:val="20"/>
              </w:rPr>
            </w:pPr>
            <w:proofErr w:type="spellStart"/>
            <w:r w:rsidRPr="003A4053">
              <w:rPr>
                <w:rFonts w:ascii="Lato" w:hAnsi="Lato"/>
                <w:sz w:val="20"/>
                <w:szCs w:val="20"/>
              </w:rPr>
              <w:t>Leiding</w:t>
            </w:r>
            <w:proofErr w:type="spellEnd"/>
            <w:r w:rsidRPr="003A4053">
              <w:rPr>
                <w:rFonts w:ascii="Lato" w:hAnsi="Lato"/>
                <w:sz w:val="20"/>
                <w:szCs w:val="20"/>
              </w:rPr>
              <w:t xml:space="preserve"> </w:t>
            </w:r>
            <w:proofErr w:type="spellStart"/>
            <w:r w:rsidRPr="003A4053">
              <w:rPr>
                <w:rFonts w:ascii="Lato" w:hAnsi="Lato"/>
                <w:sz w:val="20"/>
                <w:szCs w:val="20"/>
              </w:rPr>
              <w:t>aan</w:t>
            </w:r>
            <w:proofErr w:type="spellEnd"/>
            <w:r w:rsidRPr="003A4053">
              <w:rPr>
                <w:rFonts w:ascii="Lato" w:hAnsi="Lato"/>
                <w:sz w:val="20"/>
                <w:szCs w:val="20"/>
              </w:rPr>
              <w:t xml:space="preserve"> </w:t>
            </w:r>
            <w:proofErr w:type="spellStart"/>
            <w:r w:rsidRPr="003A4053">
              <w:rPr>
                <w:rFonts w:ascii="Lato" w:hAnsi="Lato"/>
                <w:sz w:val="20"/>
                <w:szCs w:val="20"/>
              </w:rPr>
              <w:t>een</w:t>
            </w:r>
            <w:proofErr w:type="spellEnd"/>
            <w:r w:rsidRPr="003A4053">
              <w:rPr>
                <w:rFonts w:ascii="Lato" w:hAnsi="Lato"/>
                <w:sz w:val="20"/>
                <w:szCs w:val="20"/>
              </w:rPr>
              <w:t xml:space="preserve"> team</w:t>
            </w:r>
          </w:p>
        </w:tc>
        <w:tc>
          <w:tcPr>
            <w:tcW w:w="1188" w:type="dxa"/>
            <w:tcBorders>
              <w:bottom w:val="single" w:sz="4" w:space="0" w:color="auto"/>
            </w:tcBorders>
            <w:shd w:val="clear" w:color="auto" w:fill="FBE4D5" w:themeFill="accent2" w:themeFillTint="33"/>
          </w:tcPr>
          <w:p w:rsidR="00004A06" w:rsidRPr="003A4053" w:rsidRDefault="00004A06" w:rsidP="002E1A32">
            <w:pPr>
              <w:rPr>
                <w:rFonts w:ascii="Lato" w:hAnsi="Lato"/>
                <w:sz w:val="20"/>
                <w:szCs w:val="20"/>
              </w:rPr>
            </w:pPr>
            <w:r w:rsidRPr="003A4053">
              <w:rPr>
                <w:rFonts w:ascii="Lato" w:hAnsi="Lato"/>
                <w:sz w:val="20"/>
                <w:szCs w:val="20"/>
              </w:rPr>
              <w:t>1</w:t>
            </w:r>
          </w:p>
        </w:tc>
        <w:tc>
          <w:tcPr>
            <w:tcW w:w="1188" w:type="dxa"/>
            <w:tcBorders>
              <w:bottom w:val="single" w:sz="4" w:space="0" w:color="auto"/>
            </w:tcBorders>
            <w:shd w:val="clear" w:color="auto" w:fill="F7CAAC" w:themeFill="accent2" w:themeFillTint="66"/>
          </w:tcPr>
          <w:p w:rsidR="00004A06" w:rsidRPr="003A4053" w:rsidRDefault="00004A06" w:rsidP="002E1A32">
            <w:pPr>
              <w:rPr>
                <w:rFonts w:ascii="Lato" w:hAnsi="Lato"/>
                <w:sz w:val="20"/>
                <w:szCs w:val="20"/>
              </w:rPr>
            </w:pPr>
            <w:r w:rsidRPr="003A4053">
              <w:rPr>
                <w:rFonts w:ascii="Lato" w:hAnsi="Lato"/>
                <w:sz w:val="20"/>
                <w:szCs w:val="20"/>
              </w:rPr>
              <w:t>2</w:t>
            </w:r>
          </w:p>
        </w:tc>
        <w:tc>
          <w:tcPr>
            <w:tcW w:w="1189" w:type="dxa"/>
            <w:tcBorders>
              <w:bottom w:val="single" w:sz="4" w:space="0" w:color="auto"/>
            </w:tcBorders>
            <w:shd w:val="clear" w:color="auto" w:fill="F4B083" w:themeFill="accent2" w:themeFillTint="99"/>
          </w:tcPr>
          <w:p w:rsidR="00004A06" w:rsidRPr="003A4053" w:rsidRDefault="00004A06" w:rsidP="002E1A32">
            <w:pPr>
              <w:rPr>
                <w:rFonts w:ascii="Lato" w:hAnsi="Lato"/>
                <w:sz w:val="20"/>
                <w:szCs w:val="20"/>
              </w:rPr>
            </w:pPr>
            <w:r w:rsidRPr="003A4053">
              <w:rPr>
                <w:rFonts w:ascii="Lato" w:hAnsi="Lato"/>
                <w:sz w:val="20"/>
                <w:szCs w:val="20"/>
              </w:rPr>
              <w:t>3</w:t>
            </w:r>
          </w:p>
        </w:tc>
        <w:tc>
          <w:tcPr>
            <w:tcW w:w="1188" w:type="dxa"/>
            <w:tcBorders>
              <w:bottom w:val="single" w:sz="4" w:space="0" w:color="auto"/>
            </w:tcBorders>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3/4</w:t>
            </w:r>
          </w:p>
        </w:tc>
        <w:tc>
          <w:tcPr>
            <w:tcW w:w="1189" w:type="dxa"/>
            <w:tcBorders>
              <w:bottom w:val="single" w:sz="4" w:space="0" w:color="auto"/>
            </w:tcBorders>
            <w:shd w:val="clear" w:color="auto" w:fill="C45911" w:themeFill="accent2" w:themeFillShade="BF"/>
          </w:tcPr>
          <w:p w:rsidR="00004A06" w:rsidRPr="003A4053" w:rsidRDefault="00004A06" w:rsidP="002E1A32">
            <w:pPr>
              <w:rPr>
                <w:rFonts w:ascii="Lato" w:hAnsi="Lato"/>
                <w:sz w:val="20"/>
                <w:szCs w:val="20"/>
              </w:rPr>
            </w:pPr>
            <w:r w:rsidRPr="003A4053">
              <w:rPr>
                <w:rFonts w:ascii="Lato" w:hAnsi="Lato"/>
                <w:sz w:val="20"/>
                <w:szCs w:val="20"/>
              </w:rPr>
              <w:t>4</w:t>
            </w:r>
          </w:p>
        </w:tc>
      </w:tr>
      <w:tr w:rsidR="00004A06" w:rsidRPr="003A4053" w:rsidTr="002E1A32">
        <w:tc>
          <w:tcPr>
            <w:tcW w:w="3114" w:type="dxa"/>
          </w:tcPr>
          <w:p w:rsidR="00004A06" w:rsidRPr="003A4053" w:rsidRDefault="00004A06" w:rsidP="002E1A32">
            <w:pPr>
              <w:rPr>
                <w:rFonts w:ascii="Lato" w:hAnsi="Lato"/>
                <w:sz w:val="20"/>
                <w:szCs w:val="20"/>
              </w:rPr>
            </w:pPr>
          </w:p>
        </w:tc>
        <w:tc>
          <w:tcPr>
            <w:tcW w:w="1188" w:type="dxa"/>
            <w:tcBorders>
              <w:bottom w:val="single" w:sz="4" w:space="0" w:color="auto"/>
            </w:tcBorders>
          </w:tcPr>
          <w:p w:rsidR="00004A06" w:rsidRPr="003A4053" w:rsidRDefault="00004A06" w:rsidP="002E1A32">
            <w:pPr>
              <w:rPr>
                <w:rFonts w:ascii="Lato" w:hAnsi="Lato"/>
                <w:sz w:val="20"/>
                <w:szCs w:val="20"/>
              </w:rPr>
            </w:pPr>
          </w:p>
        </w:tc>
        <w:tc>
          <w:tcPr>
            <w:tcW w:w="1188" w:type="dxa"/>
            <w:tcBorders>
              <w:bottom w:val="single" w:sz="4" w:space="0" w:color="auto"/>
            </w:tcBorders>
          </w:tcPr>
          <w:p w:rsidR="00004A06" w:rsidRPr="003A4053" w:rsidRDefault="00004A06" w:rsidP="002E1A32">
            <w:pPr>
              <w:rPr>
                <w:rFonts w:ascii="Lato" w:hAnsi="Lato"/>
                <w:sz w:val="20"/>
                <w:szCs w:val="20"/>
              </w:rPr>
            </w:pPr>
          </w:p>
        </w:tc>
        <w:tc>
          <w:tcPr>
            <w:tcW w:w="1189" w:type="dxa"/>
            <w:tcBorders>
              <w:bottom w:val="single" w:sz="4" w:space="0" w:color="auto"/>
            </w:tcBorders>
          </w:tcPr>
          <w:p w:rsidR="00004A06" w:rsidRPr="003A4053" w:rsidRDefault="00004A06" w:rsidP="002E1A32">
            <w:pPr>
              <w:rPr>
                <w:rFonts w:ascii="Lato" w:hAnsi="Lato"/>
                <w:sz w:val="20"/>
                <w:szCs w:val="20"/>
              </w:rPr>
            </w:pPr>
          </w:p>
        </w:tc>
        <w:tc>
          <w:tcPr>
            <w:tcW w:w="1188" w:type="dxa"/>
            <w:tcBorders>
              <w:bottom w:val="single" w:sz="4" w:space="0" w:color="auto"/>
            </w:tcBorders>
          </w:tcPr>
          <w:p w:rsidR="00004A06" w:rsidRPr="003A4053" w:rsidRDefault="00004A06" w:rsidP="002E1A32">
            <w:pPr>
              <w:rPr>
                <w:rFonts w:ascii="Lato" w:hAnsi="Lato"/>
                <w:sz w:val="20"/>
                <w:szCs w:val="20"/>
              </w:rPr>
            </w:pPr>
          </w:p>
        </w:tc>
        <w:tc>
          <w:tcPr>
            <w:tcW w:w="1189" w:type="dxa"/>
            <w:tcBorders>
              <w:bottom w:val="single" w:sz="4" w:space="0" w:color="auto"/>
            </w:tcBorders>
          </w:tcPr>
          <w:p w:rsidR="00004A06" w:rsidRPr="003A4053" w:rsidRDefault="00004A06" w:rsidP="002E1A32">
            <w:pPr>
              <w:rPr>
                <w:rFonts w:ascii="Lato" w:hAnsi="Lato"/>
                <w:sz w:val="20"/>
                <w:szCs w:val="20"/>
              </w:rPr>
            </w:pPr>
          </w:p>
        </w:tc>
      </w:tr>
    </w:tbl>
    <w:p w:rsidR="00004A06" w:rsidRPr="003A4053" w:rsidRDefault="00004A06" w:rsidP="00004A06">
      <w:pPr>
        <w:rPr>
          <w:rFonts w:ascii="Lato" w:hAnsi="Lato"/>
          <w:sz w:val="20"/>
          <w:szCs w:val="20"/>
        </w:rPr>
      </w:pPr>
      <w:r w:rsidRPr="003A4053">
        <w:rPr>
          <w:rFonts w:ascii="Lato" w:hAnsi="Lato"/>
          <w:sz w:val="20"/>
          <w:szCs w:val="20"/>
        </w:rPr>
        <w:t>** Alleen niveau 4 is hier leidend, andere getallen zijn suggesties maar geen harde leidraad.</w:t>
      </w:r>
    </w:p>
    <w:p w:rsidR="00004A06" w:rsidRPr="009B7B85" w:rsidRDefault="00004A06" w:rsidP="00004A06">
      <w:pPr>
        <w:rPr>
          <w:rFonts w:ascii="Trebuchet MS" w:hAnsi="Trebuchet MS"/>
          <w:sz w:val="20"/>
          <w:szCs w:val="20"/>
        </w:rPr>
      </w:pPr>
      <w:r w:rsidRPr="003A4053">
        <w:rPr>
          <w:rFonts w:ascii="Lato" w:hAnsi="Lato"/>
          <w:sz w:val="20"/>
          <w:szCs w:val="20"/>
          <w:vertAlign w:val="superscript"/>
        </w:rPr>
        <w:t xml:space="preserve">+ </w:t>
      </w:r>
      <w:r w:rsidRPr="003A4053">
        <w:rPr>
          <w:rFonts w:ascii="Lato" w:hAnsi="Lato"/>
          <w:sz w:val="20"/>
          <w:szCs w:val="20"/>
        </w:rPr>
        <w:t xml:space="preserve">Van deze </w:t>
      </w:r>
      <w:proofErr w:type="spellStart"/>
      <w:r w:rsidRPr="003A4053">
        <w:rPr>
          <w:rFonts w:ascii="Lato" w:hAnsi="Lato"/>
          <w:sz w:val="20"/>
          <w:szCs w:val="20"/>
        </w:rPr>
        <w:t>EPA’s</w:t>
      </w:r>
      <w:proofErr w:type="spellEnd"/>
      <w:r w:rsidRPr="003A4053">
        <w:rPr>
          <w:rFonts w:ascii="Lato" w:hAnsi="Lato"/>
          <w:sz w:val="20"/>
          <w:szCs w:val="20"/>
        </w:rPr>
        <w:t xml:space="preserve"> is gesteld dat ze </w:t>
      </w:r>
      <w:r w:rsidRPr="003A4053">
        <w:rPr>
          <w:rFonts w:ascii="Lato" w:hAnsi="Lato"/>
          <w:sz w:val="20"/>
          <w:szCs w:val="20"/>
          <w:u w:val="single"/>
        </w:rPr>
        <w:t>vanaf</w:t>
      </w:r>
      <w:r w:rsidRPr="003A4053">
        <w:rPr>
          <w:rFonts w:ascii="Lato" w:hAnsi="Lato"/>
          <w:sz w:val="20"/>
          <w:szCs w:val="20"/>
        </w:rPr>
        <w:t xml:space="preserve"> (in plaats van op</w:t>
      </w:r>
      <w:r w:rsidRPr="00F53B9C">
        <w:rPr>
          <w:rFonts w:ascii="Lato" w:hAnsi="Lato"/>
          <w:sz w:val="20"/>
          <w:szCs w:val="20"/>
        </w:rPr>
        <w:t>) dit mom</w:t>
      </w:r>
      <w:r>
        <w:rPr>
          <w:rFonts w:ascii="Lato" w:hAnsi="Lato"/>
          <w:sz w:val="20"/>
          <w:szCs w:val="20"/>
        </w:rPr>
        <w:t>ent behaald zouden kunnen worden.</w:t>
      </w:r>
    </w:p>
    <w:p w:rsidR="00BB70BB" w:rsidRDefault="00BB70BB"/>
    <w:sectPr w:rsidR="00BB70BB" w:rsidSect="00C91130">
      <w:footerReference w:type="default" r:id="rId7"/>
      <w:pgSz w:w="16840" w:h="11900" w:orient="landscape"/>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871" w:rsidRDefault="00855871">
      <w:r>
        <w:separator/>
      </w:r>
    </w:p>
  </w:endnote>
  <w:endnote w:type="continuationSeparator" w:id="0">
    <w:p w:rsidR="00855871" w:rsidRDefault="0085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0EA" w:rsidRPr="00A026A7" w:rsidRDefault="00B753B5">
    <w:pPr>
      <w:pStyle w:val="Voettekst"/>
      <w:rPr>
        <w:rFonts w:ascii="Lato" w:hAnsi="Lato"/>
      </w:rPr>
    </w:pPr>
    <w:r w:rsidRPr="00A026A7">
      <w:rPr>
        <w:rFonts w:ascii="Lato" w:hAnsi="Lato"/>
        <w:sz w:val="16"/>
        <w:szCs w:val="16"/>
      </w:rPr>
      <w:t>Stagebeschrijving opleid</w:t>
    </w:r>
    <w:r>
      <w:rPr>
        <w:rFonts w:ascii="Lato" w:hAnsi="Lato"/>
        <w:sz w:val="16"/>
        <w:szCs w:val="16"/>
      </w:rPr>
      <w:t>ing Psychiatrie – versie november</w:t>
    </w:r>
    <w:r w:rsidRPr="00A026A7">
      <w:rPr>
        <w:rFonts w:ascii="Lato" w:hAnsi="Lato"/>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871" w:rsidRDefault="00855871">
      <w:r>
        <w:separator/>
      </w:r>
    </w:p>
  </w:footnote>
  <w:footnote w:type="continuationSeparator" w:id="0">
    <w:p w:rsidR="00855871" w:rsidRDefault="00855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7A9"/>
    <w:multiLevelType w:val="hybridMultilevel"/>
    <w:tmpl w:val="AA68D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A67DEC"/>
    <w:multiLevelType w:val="hybridMultilevel"/>
    <w:tmpl w:val="D340F1C8"/>
    <w:lvl w:ilvl="0" w:tplc="6A42BFA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F44FB8"/>
    <w:multiLevelType w:val="hybridMultilevel"/>
    <w:tmpl w:val="F5DCC414"/>
    <w:lvl w:ilvl="0" w:tplc="984E564C">
      <w:numFmt w:val="bullet"/>
      <w:lvlText w:val="-"/>
      <w:lvlJc w:val="left"/>
      <w:pPr>
        <w:ind w:left="720" w:hanging="360"/>
      </w:pPr>
      <w:rPr>
        <w:rFonts w:ascii="Lato" w:eastAsiaTheme="minorHAnsi" w:hAnsi="La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10637E"/>
    <w:multiLevelType w:val="hybridMultilevel"/>
    <w:tmpl w:val="EFCC089A"/>
    <w:lvl w:ilvl="0" w:tplc="524C9FEE">
      <w:start w:val="6"/>
      <w:numFmt w:val="bullet"/>
      <w:lvlText w:val="-"/>
      <w:lvlJc w:val="left"/>
      <w:pPr>
        <w:ind w:left="720" w:hanging="360"/>
      </w:pPr>
      <w:rPr>
        <w:rFonts w:ascii="Lato" w:eastAsia="Times New Roman" w:hAnsi="La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06"/>
    <w:rsid w:val="00004A06"/>
    <w:rsid w:val="00087A2E"/>
    <w:rsid w:val="00124BA9"/>
    <w:rsid w:val="00212656"/>
    <w:rsid w:val="002874D0"/>
    <w:rsid w:val="002A25D6"/>
    <w:rsid w:val="00326527"/>
    <w:rsid w:val="0034301C"/>
    <w:rsid w:val="003A416B"/>
    <w:rsid w:val="00403239"/>
    <w:rsid w:val="00464A38"/>
    <w:rsid w:val="004E20EA"/>
    <w:rsid w:val="005050CD"/>
    <w:rsid w:val="00555B48"/>
    <w:rsid w:val="006130E8"/>
    <w:rsid w:val="006F533A"/>
    <w:rsid w:val="007274FF"/>
    <w:rsid w:val="00727E0A"/>
    <w:rsid w:val="00755140"/>
    <w:rsid w:val="00855871"/>
    <w:rsid w:val="008E3299"/>
    <w:rsid w:val="009263B9"/>
    <w:rsid w:val="00AE1F7E"/>
    <w:rsid w:val="00B137DF"/>
    <w:rsid w:val="00B753B5"/>
    <w:rsid w:val="00BB70BB"/>
    <w:rsid w:val="00BE2B6B"/>
    <w:rsid w:val="00BF6A63"/>
    <w:rsid w:val="00D052D2"/>
    <w:rsid w:val="00D145E4"/>
    <w:rsid w:val="00D64D26"/>
    <w:rsid w:val="00D97978"/>
    <w:rsid w:val="00DB2614"/>
    <w:rsid w:val="00DF3180"/>
    <w:rsid w:val="00DF5081"/>
    <w:rsid w:val="00E968E5"/>
    <w:rsid w:val="00EA4420"/>
    <w:rsid w:val="00F13677"/>
    <w:rsid w:val="00F54A25"/>
    <w:rsid w:val="00F97C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E83FD-7845-430D-9EF3-EA90C32F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4A06"/>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5050CD"/>
    <w:pPr>
      <w:keepNext/>
      <w:keepLines/>
      <w:spacing w:before="240"/>
      <w:outlineLvl w:val="0"/>
    </w:pPr>
    <w:rPr>
      <w:rFonts w:eastAsiaTheme="majorEastAsia" w:cstheme="majorBidi"/>
      <w:b/>
      <w:color w:val="2F5496" w:themeColor="accent1" w:themeShade="BF"/>
      <w:szCs w:val="32"/>
    </w:rPr>
  </w:style>
  <w:style w:type="paragraph" w:styleId="Kop2">
    <w:name w:val="heading 2"/>
    <w:basedOn w:val="Standaard"/>
    <w:next w:val="Standaard"/>
    <w:link w:val="Kop2Char"/>
    <w:uiPriority w:val="9"/>
    <w:semiHidden/>
    <w:unhideWhenUsed/>
    <w:qFormat/>
    <w:rsid w:val="005050CD"/>
    <w:pPr>
      <w:keepNext/>
      <w:keepLines/>
      <w:spacing w:before="40"/>
      <w:outlineLvl w:val="1"/>
    </w:pPr>
    <w:rPr>
      <w:rFonts w:eastAsiaTheme="majorEastAsia" w:cstheme="majorBidi"/>
      <w:b/>
      <w:color w:val="2F5496" w:themeColor="accent1" w:themeShade="BF"/>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50CD"/>
    <w:rPr>
      <w:rFonts w:ascii="Lato" w:eastAsiaTheme="majorEastAsia" w:hAnsi="Lato" w:cstheme="majorBidi"/>
      <w:b/>
      <w:color w:val="2F5496" w:themeColor="accent1" w:themeShade="BF"/>
      <w:szCs w:val="32"/>
    </w:rPr>
  </w:style>
  <w:style w:type="character" w:customStyle="1" w:styleId="Kop2Char">
    <w:name w:val="Kop 2 Char"/>
    <w:basedOn w:val="Standaardalinea-lettertype"/>
    <w:link w:val="Kop2"/>
    <w:uiPriority w:val="9"/>
    <w:semiHidden/>
    <w:rsid w:val="005050CD"/>
    <w:rPr>
      <w:rFonts w:ascii="Lato" w:eastAsiaTheme="majorEastAsia" w:hAnsi="Lato" w:cstheme="majorBidi"/>
      <w:b/>
      <w:color w:val="2F5496" w:themeColor="accent1" w:themeShade="BF"/>
      <w:sz w:val="22"/>
      <w:szCs w:val="26"/>
    </w:rPr>
  </w:style>
  <w:style w:type="paragraph" w:styleId="Titel">
    <w:name w:val="Title"/>
    <w:basedOn w:val="Standaard"/>
    <w:next w:val="Standaard"/>
    <w:link w:val="TitelChar"/>
    <w:uiPriority w:val="10"/>
    <w:qFormat/>
    <w:rsid w:val="005050CD"/>
    <w:pPr>
      <w:contextualSpacing/>
    </w:pPr>
    <w:rPr>
      <w:rFonts w:eastAsiaTheme="majorEastAsia" w:cstheme="majorBidi"/>
      <w:b/>
      <w:spacing w:val="-10"/>
      <w:kern w:val="28"/>
      <w:sz w:val="36"/>
      <w:szCs w:val="56"/>
    </w:rPr>
  </w:style>
  <w:style w:type="character" w:customStyle="1" w:styleId="TitelChar">
    <w:name w:val="Titel Char"/>
    <w:basedOn w:val="Standaardalinea-lettertype"/>
    <w:link w:val="Titel"/>
    <w:uiPriority w:val="10"/>
    <w:rsid w:val="005050CD"/>
    <w:rPr>
      <w:rFonts w:ascii="Lato" w:eastAsiaTheme="majorEastAsia" w:hAnsi="Lato" w:cstheme="majorBidi"/>
      <w:b/>
      <w:spacing w:val="-10"/>
      <w:kern w:val="28"/>
      <w:sz w:val="36"/>
      <w:szCs w:val="56"/>
    </w:rPr>
  </w:style>
  <w:style w:type="paragraph" w:styleId="Lijstalinea">
    <w:name w:val="List Paragraph"/>
    <w:basedOn w:val="Standaard"/>
    <w:uiPriority w:val="99"/>
    <w:qFormat/>
    <w:rsid w:val="00004A06"/>
    <w:pPr>
      <w:ind w:left="720"/>
      <w:contextualSpacing/>
    </w:pPr>
  </w:style>
  <w:style w:type="table" w:styleId="Tabelraster">
    <w:name w:val="Table Grid"/>
    <w:basedOn w:val="Standaardtabel"/>
    <w:uiPriority w:val="39"/>
    <w:rsid w:val="00004A06"/>
    <w:rPr>
      <w:rFonts w:ascii="Trebuchet MS" w:hAnsi="Trebuchet M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004A06"/>
    <w:pPr>
      <w:pBdr>
        <w:top w:val="nil"/>
        <w:left w:val="nil"/>
        <w:bottom w:val="nil"/>
        <w:right w:val="nil"/>
        <w:between w:val="nil"/>
      </w:pBdr>
    </w:pPr>
    <w:rPr>
      <w:rFonts w:ascii="Times New Roman" w:eastAsia="Times New Roman" w:hAnsi="Times New Roman" w:cs="Times New Roman"/>
      <w:color w:val="000000"/>
      <w:lang w:eastAsia="nl-NL"/>
    </w:rPr>
  </w:style>
  <w:style w:type="paragraph" w:styleId="Voettekst">
    <w:name w:val="footer"/>
    <w:basedOn w:val="Standaard"/>
    <w:link w:val="VoettekstChar"/>
    <w:uiPriority w:val="99"/>
    <w:unhideWhenUsed/>
    <w:rsid w:val="00004A06"/>
    <w:pPr>
      <w:tabs>
        <w:tab w:val="center" w:pos="4536"/>
        <w:tab w:val="right" w:pos="9072"/>
      </w:tabs>
    </w:pPr>
  </w:style>
  <w:style w:type="character" w:customStyle="1" w:styleId="VoettekstChar">
    <w:name w:val="Voettekst Char"/>
    <w:basedOn w:val="Standaardalinea-lettertype"/>
    <w:link w:val="Voettekst"/>
    <w:uiPriority w:val="99"/>
    <w:rsid w:val="00004A06"/>
    <w:rPr>
      <w:rFonts w:ascii="Times New Roman" w:eastAsia="Times New Roman" w:hAnsi="Times New Roman" w:cs="Times New Roman"/>
      <w:lang w:eastAsia="nl-NL"/>
    </w:rPr>
  </w:style>
  <w:style w:type="paragraph" w:customStyle="1" w:styleId="Default">
    <w:name w:val="Default"/>
    <w:rsid w:val="008E3299"/>
    <w:pPr>
      <w:autoSpaceDE w:val="0"/>
      <w:autoSpaceDN w:val="0"/>
      <w:adjustRightInd w:val="0"/>
    </w:pPr>
    <w:rPr>
      <w:rFonts w:ascii="Lucida Sans Unicode" w:hAnsi="Lucida Sans Unicode" w:cs="Lucida Sans Unico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14091</Characters>
  <Application>Microsoft Office Word</Application>
  <DocSecurity>4</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RAM Infotechnology</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Altinisik, Z Zeliha</dc:creator>
  <cp:keywords/>
  <dc:description/>
  <cp:lastModifiedBy>Poels, R Rein</cp:lastModifiedBy>
  <cp:revision>2</cp:revision>
  <dcterms:created xsi:type="dcterms:W3CDTF">2023-10-10T14:03:00Z</dcterms:created>
  <dcterms:modified xsi:type="dcterms:W3CDTF">2023-10-10T14:03:00Z</dcterms:modified>
</cp:coreProperties>
</file>